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6D" w:rsidRPr="002C3966" w:rsidRDefault="003B692A" w:rsidP="00166C6D">
      <w:pPr>
        <w:tabs>
          <w:tab w:val="left" w:pos="216"/>
        </w:tabs>
        <w:spacing w:after="0" w:line="240" w:lineRule="auto"/>
        <w:jc w:val="both"/>
        <w:rPr>
          <w:rFonts w:ascii="Candara" w:eastAsia="Times New Roman" w:hAnsi="Candara" w:cs="Times New Roman"/>
          <w:b/>
          <w:bCs/>
          <w:sz w:val="32"/>
          <w:lang w:eastAsia="es-MX"/>
        </w:rPr>
      </w:pPr>
      <w:r w:rsidRPr="002C3966">
        <w:rPr>
          <w:rFonts w:ascii="Candara" w:eastAsia="Times New Roman" w:hAnsi="Candara" w:cs="Times New Roman"/>
          <w:b/>
          <w:bCs/>
          <w:sz w:val="32"/>
          <w:lang w:eastAsia="es-MX"/>
        </w:rPr>
        <w:t xml:space="preserve">Tabla de Aplicabilidad </w:t>
      </w:r>
      <w:r w:rsidR="000B6139" w:rsidRPr="002C3966">
        <w:rPr>
          <w:rFonts w:ascii="Candara" w:eastAsia="Times New Roman" w:hAnsi="Candara" w:cs="Times New Roman"/>
          <w:b/>
          <w:bCs/>
          <w:sz w:val="32"/>
          <w:lang w:eastAsia="es-MX"/>
        </w:rPr>
        <w:t>I</w:t>
      </w:r>
      <w:r w:rsidRPr="002C3966">
        <w:rPr>
          <w:rFonts w:ascii="Candara" w:eastAsia="Times New Roman" w:hAnsi="Candara" w:cs="Times New Roman"/>
          <w:b/>
          <w:bCs/>
          <w:sz w:val="32"/>
          <w:lang w:eastAsia="es-MX"/>
        </w:rPr>
        <w:t>ntegra</w:t>
      </w:r>
      <w:r w:rsidR="00F35D52" w:rsidRPr="002C3966">
        <w:rPr>
          <w:rFonts w:ascii="Candara" w:eastAsia="Times New Roman" w:hAnsi="Candara" w:cs="Times New Roman"/>
          <w:b/>
          <w:bCs/>
          <w:sz w:val="32"/>
          <w:lang w:eastAsia="es-MX"/>
        </w:rPr>
        <w:t>l</w:t>
      </w:r>
    </w:p>
    <w:p w:rsidR="00207854" w:rsidRPr="002C3966" w:rsidRDefault="00207854" w:rsidP="00166C6D">
      <w:pPr>
        <w:tabs>
          <w:tab w:val="left" w:pos="216"/>
        </w:tabs>
        <w:spacing w:after="0" w:line="240" w:lineRule="auto"/>
        <w:jc w:val="both"/>
        <w:rPr>
          <w:rFonts w:ascii="Candara" w:eastAsia="Times New Roman" w:hAnsi="Candara" w:cs="Times New Roman"/>
          <w:b/>
          <w:bCs/>
          <w:sz w:val="32"/>
          <w:lang w:eastAsia="es-MX"/>
        </w:rPr>
      </w:pPr>
      <w:r w:rsidRPr="002C3966">
        <w:rPr>
          <w:rFonts w:ascii="Candara" w:eastAsia="Times New Roman" w:hAnsi="Candara" w:cs="Times New Roman"/>
          <w:b/>
          <w:bCs/>
          <w:sz w:val="24"/>
          <w:lang w:eastAsia="es-MX"/>
        </w:rPr>
        <w:t>O</w:t>
      </w:r>
      <w:r w:rsidR="000E0289" w:rsidRPr="002C3966">
        <w:rPr>
          <w:rFonts w:ascii="Candara" w:eastAsia="Times New Roman" w:hAnsi="Candara" w:cs="Times New Roman"/>
          <w:b/>
          <w:bCs/>
          <w:sz w:val="24"/>
          <w:lang w:eastAsia="es-MX"/>
        </w:rPr>
        <w:t>bliga</w:t>
      </w:r>
      <w:r w:rsidRPr="002C3966">
        <w:rPr>
          <w:rFonts w:ascii="Candara" w:eastAsia="Times New Roman" w:hAnsi="Candara" w:cs="Times New Roman"/>
          <w:b/>
          <w:bCs/>
          <w:sz w:val="24"/>
          <w:lang w:eastAsia="es-MX"/>
        </w:rPr>
        <w:t>ciones de transparencia comunes, específicas y adicionales establecidas en la Ley General de Transparencia y Acceso a la Información Pública (LGT) y la Ley de Transparencia y Acceso a la Información Pública para el Estado de Oaxaca (LTO).</w:t>
      </w:r>
    </w:p>
    <w:p w:rsidR="00207854" w:rsidRPr="002C3966" w:rsidRDefault="00207854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sz w:val="24"/>
          <w:lang w:eastAsia="es-MX"/>
        </w:rPr>
      </w:pPr>
    </w:p>
    <w:p w:rsidR="000F7861" w:rsidRPr="002C3966" w:rsidRDefault="00297A36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sz w:val="32"/>
          <w:szCs w:val="32"/>
          <w:lang w:eastAsia="es-MX"/>
        </w:rPr>
      </w:pPr>
      <w:r w:rsidRPr="002C3966">
        <w:rPr>
          <w:rFonts w:ascii="Candara" w:eastAsia="Times New Roman" w:hAnsi="Candara" w:cs="Times New Roman"/>
          <w:b/>
          <w:bCs/>
          <w:sz w:val="32"/>
          <w:lang w:eastAsia="es-MX"/>
        </w:rPr>
        <w:t xml:space="preserve">Sujeto obligado: </w:t>
      </w:r>
      <w:r w:rsidR="00676CB5" w:rsidRPr="002C3966">
        <w:rPr>
          <w:rFonts w:ascii="Candara" w:eastAsia="Times New Roman" w:hAnsi="Candara" w:cs="Times New Roman"/>
          <w:b/>
          <w:bCs/>
          <w:sz w:val="32"/>
          <w:szCs w:val="24"/>
          <w:lang w:eastAsia="es-MX"/>
        </w:rPr>
        <w:t>F</w:t>
      </w:r>
      <w:r w:rsidR="00EF18D2" w:rsidRPr="002C3966">
        <w:rPr>
          <w:rFonts w:ascii="Candara" w:eastAsia="Times New Roman" w:hAnsi="Candara" w:cs="Times New Roman"/>
          <w:b/>
          <w:bCs/>
          <w:sz w:val="32"/>
          <w:szCs w:val="24"/>
          <w:lang w:eastAsia="es-MX"/>
        </w:rPr>
        <w:t>iscalía General</w:t>
      </w:r>
      <w:r w:rsidR="00716A82" w:rsidRPr="002C3966">
        <w:rPr>
          <w:rFonts w:ascii="Candara" w:eastAsia="Times New Roman" w:hAnsi="Candara" w:cs="Times New Roman"/>
          <w:b/>
          <w:bCs/>
          <w:sz w:val="32"/>
          <w:szCs w:val="24"/>
          <w:lang w:eastAsia="es-MX"/>
        </w:rPr>
        <w:t xml:space="preserve"> del Estado de Oaxaca</w:t>
      </w:r>
      <w:r w:rsidR="003C762E" w:rsidRPr="002C3966">
        <w:rPr>
          <w:rFonts w:ascii="Candara" w:eastAsia="Times New Roman" w:hAnsi="Candara" w:cs="Times New Roman"/>
          <w:b/>
          <w:sz w:val="18"/>
          <w:lang w:eastAsia="es-MX"/>
        </w:rPr>
        <w:t xml:space="preserve"> </w:t>
      </w:r>
    </w:p>
    <w:p w:rsidR="00297A36" w:rsidRPr="002C3966" w:rsidRDefault="00297A36" w:rsidP="00DF2BB3">
      <w:pPr>
        <w:tabs>
          <w:tab w:val="left" w:pos="216"/>
        </w:tabs>
        <w:spacing w:after="0" w:line="240" w:lineRule="auto"/>
        <w:ind w:left="70"/>
        <w:jc w:val="both"/>
        <w:rPr>
          <w:rFonts w:ascii="Candara" w:eastAsia="Times New Roman" w:hAnsi="Candara" w:cs="Times New Roman"/>
          <w:b/>
          <w:bCs/>
          <w:sz w:val="18"/>
          <w:lang w:eastAsia="es-MX"/>
        </w:rPr>
      </w:pPr>
    </w:p>
    <w:tbl>
      <w:tblPr>
        <w:tblW w:w="1417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685"/>
        <w:gridCol w:w="1134"/>
        <w:gridCol w:w="3119"/>
        <w:gridCol w:w="1559"/>
        <w:gridCol w:w="2835"/>
      </w:tblGrid>
      <w:tr w:rsidR="002C3966" w:rsidRPr="002C3966" w:rsidTr="00EA3E19">
        <w:trPr>
          <w:trHeight w:val="90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A3E19" w:rsidRPr="002C3966" w:rsidRDefault="00EA3E19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>LEY / ARTÍCULO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A3E19" w:rsidRPr="002C3966" w:rsidRDefault="00EA3E19" w:rsidP="00DF2BB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>PÁRRAFO / FRACCIÓN / INCISO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C3966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3E19" w:rsidRPr="002C3966" w:rsidRDefault="00EA3E19" w:rsidP="003C762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>MOTIVACIÓN Y FUNDAMENTACIÓN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EA3E19" w:rsidRPr="002C3966" w:rsidRDefault="005F6095" w:rsidP="00A35D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2C3966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3E19" w:rsidRPr="002C3966" w:rsidRDefault="00EA3E19" w:rsidP="00750F25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sz w:val="18"/>
                <w:szCs w:val="18"/>
                <w:lang w:eastAsia="es-MX"/>
              </w:rPr>
              <w:t>FORMATO(S) ASIGNADO(S)</w:t>
            </w:r>
          </w:p>
        </w:tc>
      </w:tr>
      <w:tr w:rsidR="002C3966" w:rsidRPr="002C3966" w:rsidTr="00EA3E19">
        <w:trPr>
          <w:trHeight w:val="7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LGT</w:t>
            </w:r>
          </w:p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      </w:r>
          </w:p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DF7DA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Dirección de Asuntos Jurídicos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 LGT_Art_70_Fr_I</w:t>
            </w:r>
          </w:p>
        </w:tc>
      </w:tr>
      <w:tr w:rsidR="002C3966" w:rsidRPr="002C3966" w:rsidTr="00EA3E19">
        <w:trPr>
          <w:trHeight w:val="20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2a LGT_Art_70_Fr_II</w:t>
            </w:r>
          </w:p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2b LGT_Art_70_Fr_II</w:t>
            </w:r>
          </w:p>
        </w:tc>
      </w:tr>
      <w:tr w:rsidR="002C3966" w:rsidRPr="002C3966" w:rsidTr="00EA3E19">
        <w:trPr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DF7DA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Dirección de Asuntos Jurídicos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 LGT_Art_70_Fr_III</w:t>
            </w:r>
          </w:p>
        </w:tc>
      </w:tr>
      <w:tr w:rsidR="002C3966" w:rsidRPr="002C3966" w:rsidTr="00EA3E19">
        <w:trPr>
          <w:trHeight w:val="92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 LGT_Art_70_Fr_IV</w:t>
            </w:r>
          </w:p>
        </w:tc>
      </w:tr>
      <w:tr w:rsidR="002C3966" w:rsidRPr="002C3966" w:rsidTr="00EA3E19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Contraloría Interna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5 LGT_Art_70_Fr_V</w:t>
            </w:r>
          </w:p>
        </w:tc>
      </w:tr>
      <w:tr w:rsidR="002C3966" w:rsidRPr="002C3966" w:rsidTr="00EA3E19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val="en-US" w:eastAsia="es-MX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Contraloría Interna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hAnsi="Candara" w:cs="Arial"/>
                <w:sz w:val="18"/>
                <w:szCs w:val="18"/>
                <w:lang w:val="en-US"/>
              </w:rPr>
              <w:t>Formato 6 LGT_Art_70_Fr_VI</w:t>
            </w:r>
          </w:p>
        </w:tc>
      </w:tr>
      <w:tr w:rsidR="002C3966" w:rsidRPr="002C3966" w:rsidTr="00EA3E19">
        <w:trPr>
          <w:trHeight w:val="1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7 LGT_Art_70_Fr_VII</w:t>
            </w:r>
          </w:p>
        </w:tc>
      </w:tr>
      <w:tr w:rsidR="002C3966" w:rsidRPr="002C3966" w:rsidTr="00EA3E19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remuneración bruta y neta de todos los Servidores Públicos de base o de confianza, de todas las percepciones, incluyendo sueldos, prestaciones, gratificaciones, primas, comisiones, dietas, bonos, estímulos, ingresos y sistemas de compensación, señalando la periodicidad de dicha remuneración;</w:t>
            </w:r>
          </w:p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8 LGT_Art_70_Fr_VIII</w:t>
            </w:r>
          </w:p>
        </w:tc>
      </w:tr>
      <w:tr w:rsidR="002C3966" w:rsidRPr="002C3966" w:rsidTr="00EA3E19">
        <w:trPr>
          <w:trHeight w:val="6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2C3966">
              <w:rPr>
                <w:rFonts w:ascii="Candara" w:hAnsi="Candara"/>
                <w:bCs/>
                <w:sz w:val="18"/>
                <w:szCs w:val="18"/>
                <w:lang w:val="en-US"/>
              </w:rPr>
              <w:t>Formato 9 LGT_Art_70_Fr_IX</w:t>
            </w:r>
          </w:p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2C3966" w:rsidRPr="002C3966" w:rsidTr="00EA3E19">
        <w:trPr>
          <w:trHeight w:val="11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2C3966">
              <w:rPr>
                <w:rFonts w:ascii="Candara" w:hAnsi="Candara"/>
                <w:bCs/>
                <w:sz w:val="18"/>
                <w:szCs w:val="18"/>
                <w:lang w:val="en-US"/>
              </w:rPr>
              <w:t>Formato 10a LGT_Art_70_Fr_X</w:t>
            </w:r>
          </w:p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hAnsi="Candara"/>
                <w:bCs/>
                <w:sz w:val="18"/>
                <w:szCs w:val="18"/>
                <w:lang w:val="en-US"/>
              </w:rPr>
              <w:t>Formato 10b LGT_Art_70_Fr_X</w:t>
            </w:r>
          </w:p>
        </w:tc>
      </w:tr>
      <w:tr w:rsidR="002C3966" w:rsidRPr="002C3966" w:rsidTr="00EA3E19">
        <w:trPr>
          <w:trHeight w:val="1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11 LGT_Art_70_Fr_XI</w:t>
            </w:r>
          </w:p>
        </w:tc>
      </w:tr>
      <w:tr w:rsidR="002C3966" w:rsidRPr="002C3966" w:rsidTr="00EA3E19">
        <w:trPr>
          <w:trHeight w:val="1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Contraloría Interna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12 LGT_Art_70_Fr_XII</w:t>
            </w:r>
          </w:p>
        </w:tc>
      </w:tr>
      <w:tr w:rsidR="002C3966" w:rsidRPr="002C3966" w:rsidTr="00EA3E19">
        <w:trPr>
          <w:trHeight w:val="9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DF7DA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Dirección de Asuntos Jurídicos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13 LGT_Art_70_Fr_XIII</w:t>
            </w:r>
          </w:p>
        </w:tc>
      </w:tr>
      <w:tr w:rsidR="002C3966" w:rsidRPr="002C3966" w:rsidTr="00EA3E19">
        <w:trPr>
          <w:trHeight w:val="7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6B15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del Servicio </w:t>
            </w:r>
            <w:r w:rsidR="006B1509"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Profesional</w:t>
            </w: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 Carrera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5F6095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Formato 14 LGT_Art_70_Fr_X</w:t>
            </w:r>
            <w:r w:rsidR="0014125B" w:rsidRPr="002C3966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I</w:t>
            </w:r>
            <w:r w:rsidRPr="002C3966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V</w:t>
            </w:r>
          </w:p>
          <w:p w:rsidR="005F6095" w:rsidRPr="002C3966" w:rsidRDefault="005F6095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2C3966" w:rsidRPr="002C3966" w:rsidTr="00EA3E19">
        <w:trPr>
          <w:trHeight w:val="15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="008F216E"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BE049D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No </w:t>
            </w:r>
            <w:r w:rsidR="005F6095"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BE049D" w:rsidP="00BE049D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2C3966">
              <w:rPr>
                <w:sz w:val="18"/>
                <w:szCs w:val="18"/>
              </w:rPr>
              <w:t xml:space="preserve">Conforme a lo establecido en la Ley de Desarrollo Social para el Estado de Oaxaca, la Secretaría de Desarrollo Social y Humanos tiene dentro de sus facultades y atribuciones promover, proteger y garantizar el pleno ejercicio de los derechos sociales de los oaxaqueños y residentes del Estado.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EA3E19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2C3966" w:rsidRPr="002C3966" w:rsidTr="00EA3E19">
        <w:trPr>
          <w:trHeight w:val="1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16a LGT_Art_70_Fr_XVI</w:t>
            </w:r>
          </w:p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16b LGT_Art_70_Fr_XVI</w:t>
            </w:r>
          </w:p>
        </w:tc>
      </w:tr>
      <w:tr w:rsidR="002C3966" w:rsidRPr="002C3966" w:rsidTr="00EA3E19">
        <w:trPr>
          <w:trHeight w:val="1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C97240">
            <w:pPr>
              <w:pStyle w:val="Sinespaciado"/>
              <w:rPr>
                <w:rFonts w:ascii="Candara" w:hAnsi="Candara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hAnsi="Candara"/>
                <w:sz w:val="18"/>
                <w:szCs w:val="18"/>
                <w:lang w:val="en-US" w:eastAsia="es-MX"/>
              </w:rPr>
              <w:t>Formato 17 LGT_Art_70_Fr_XVII</w:t>
            </w:r>
          </w:p>
        </w:tc>
      </w:tr>
      <w:tr w:rsidR="002C3966" w:rsidRPr="002C3966" w:rsidTr="00EA3E19">
        <w:trPr>
          <w:trHeight w:val="9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disposición.</w:t>
            </w:r>
          </w:p>
          <w:p w:rsidR="00EA3E19" w:rsidRPr="002C3966" w:rsidRDefault="00EA3E19" w:rsidP="00D44517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4E7ED1" w:rsidP="005F60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Fiscalía Especializada en Materia de Combate a la Corrupción</w:t>
            </w:r>
            <w:r w:rsidR="0014125B"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18 LGT_Art_70_Fr_XVIII</w:t>
            </w:r>
          </w:p>
        </w:tc>
      </w:tr>
      <w:tr w:rsidR="002C3966" w:rsidRPr="002C3966" w:rsidTr="00EA3E19">
        <w:trPr>
          <w:trHeight w:val="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</w:p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5B" w:rsidRPr="002C3966" w:rsidRDefault="0014125B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  <w:p w:rsidR="0014125B" w:rsidRPr="002C3966" w:rsidRDefault="0014125B" w:rsidP="0014125B">
            <w:pP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  <w:p w:rsidR="0014125B" w:rsidRPr="002C3966" w:rsidRDefault="0014125B" w:rsidP="0014125B">
            <w:pP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  <w:p w:rsidR="00EA3E19" w:rsidRPr="002C3966" w:rsidRDefault="00EA3E19" w:rsidP="0014125B">
            <w:pPr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</w:t>
            </w:r>
          </w:p>
          <w:p w:rsidR="00EA3E19" w:rsidRPr="002C3966" w:rsidRDefault="005F609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de Asuntos</w:t>
            </w:r>
          </w:p>
          <w:p w:rsidR="00EA3E19" w:rsidRPr="002C3966" w:rsidRDefault="005F6095" w:rsidP="000B613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Jurídicos</w:t>
            </w:r>
            <w:r w:rsidR="0014125B"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, V</w:t>
            </w:r>
            <w:r w:rsidR="000B6139"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ice fiscalía</w:t>
            </w:r>
            <w:r w:rsidR="0014125B"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General Zona Centro, Vice</w:t>
            </w:r>
            <w:r w:rsidR="000B6139"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 w:rsidR="0014125B"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fiscalía General de Atención a Víctimas y a la Sociedad, Visitaduría General, Centro de Justicia para las Mujeres y área de asesores del Fiscal General.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19 LGT_Art_70_Fr_XIX</w:t>
            </w:r>
          </w:p>
        </w:tc>
      </w:tr>
      <w:tr w:rsidR="002C3966" w:rsidRPr="002C3966" w:rsidTr="00EA3E19">
        <w:trPr>
          <w:trHeight w:val="6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</w:t>
            </w:r>
          </w:p>
          <w:p w:rsidR="00EA3E19" w:rsidRPr="002C3966" w:rsidRDefault="005F609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de Asuntos</w:t>
            </w:r>
          </w:p>
          <w:p w:rsidR="00EA3E19" w:rsidRPr="002C3966" w:rsidRDefault="005F609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Jurídicos</w:t>
            </w:r>
          </w:p>
          <w:p w:rsidR="0021521A" w:rsidRPr="002C3966" w:rsidRDefault="00AC12B4" w:rsidP="00AC12B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Vice</w:t>
            </w:r>
            <w:r w:rsidR="000B6139"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fiscalía General Zona Centro, Vice</w:t>
            </w:r>
            <w:r w:rsidR="000B6139"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fiscalía General de Atención a Víctimas y a la Sociedad y Fiscalía Especializada para la Atención a delitos de Alto Impacto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20 LGT_Art_70_Fr_XX</w:t>
            </w:r>
          </w:p>
        </w:tc>
      </w:tr>
      <w:tr w:rsidR="002C3966" w:rsidRPr="002C3966" w:rsidTr="00EA3E19">
        <w:trPr>
          <w:trHeight w:val="17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9" w:rsidRPr="002C3966" w:rsidRDefault="00EA3E19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21a LGT_Art_70_Fr_XXI</w:t>
            </w:r>
          </w:p>
          <w:p w:rsidR="00EA3E19" w:rsidRPr="002C3966" w:rsidRDefault="00EA3E19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21b LGT_Art_70_Fr_XXI</w:t>
            </w:r>
          </w:p>
          <w:p w:rsidR="00EA3E19" w:rsidRPr="002C3966" w:rsidRDefault="00EA3E19" w:rsidP="008975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21c LGT_Art_70_Fr_XXI</w:t>
            </w:r>
          </w:p>
        </w:tc>
      </w:tr>
      <w:tr w:rsidR="002C3966" w:rsidRPr="002C3966" w:rsidTr="002B5A45">
        <w:trPr>
          <w:trHeight w:val="23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E19" w:rsidRPr="002C3966" w:rsidRDefault="00EA3E19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5F609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2B5A45" w:rsidP="002B5A4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sz w:val="18"/>
                <w:lang w:eastAsia="es-MX"/>
              </w:rPr>
              <w:t>El Ministerio Público  es un órgano autónomo, único e indivisible, dotado de personalidad jurídica y de patrimonio  propio, que representa a la sociedad y le compete la conducción de la investigación de los delitos, art. 114 apartado d, reformado y vigente de la Constitución Política del Estado Libre y Soberano de Oaxaca.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E19" w:rsidRPr="002C3966" w:rsidRDefault="00EA3E19" w:rsidP="00A35D2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9" w:rsidRPr="002C3966" w:rsidRDefault="00EA3E19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</w:tr>
      <w:tr w:rsidR="002C3966" w:rsidRPr="002C3966" w:rsidTr="00F613A2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F613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F613A2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sz w:val="18"/>
                <w:lang w:eastAsia="es-MX"/>
              </w:rPr>
              <w:t xml:space="preserve">Los formatos </w:t>
            </w: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23c LGT_Art_70_Fr_XXIII</w:t>
            </w:r>
          </w:p>
          <w:p w:rsidR="002B5A45" w:rsidRPr="002C3966" w:rsidRDefault="002B5A45" w:rsidP="00F613A2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23d LGT_Art_70_Fr_XXIII, corresponden a Coordinación Oaxaqueña de Radio y Televisión y a la Coordinación de Comunicación Social y Vocería del Gobierno del Estado de conformidad con sus facultades establecidas  en la Ley Orgánica del Poder Ejecutivo.</w:t>
            </w:r>
          </w:p>
          <w:p w:rsidR="002B5A45" w:rsidRPr="002C3966" w:rsidRDefault="002B5A45" w:rsidP="00F613A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5F6095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23a LGT_Art_70_Fr_XXIII</w:t>
            </w:r>
          </w:p>
          <w:p w:rsidR="002B5A45" w:rsidRPr="002C3966" w:rsidRDefault="002B5A45" w:rsidP="005F6095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23b LGT_Art_70_Fr_XXIII</w:t>
            </w:r>
          </w:p>
          <w:p w:rsidR="002B5A45" w:rsidRPr="002C3966" w:rsidRDefault="002B5A45" w:rsidP="005F609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2C3966" w:rsidRPr="002C3966" w:rsidTr="00EA3E19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0B6139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0B613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Contraloría Interna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24 LGT_Art_70_Fr_XXIV</w:t>
            </w:r>
          </w:p>
        </w:tc>
      </w:tr>
      <w:tr w:rsidR="002C3966" w:rsidRPr="002C3966" w:rsidTr="005F6095">
        <w:trPr>
          <w:trHeight w:val="7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b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5F60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Contraloría Interna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5F609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25 LGT_Art_70_Fr_XXV</w:t>
            </w:r>
          </w:p>
        </w:tc>
      </w:tr>
      <w:tr w:rsidR="002C3966" w:rsidRPr="002C3966" w:rsidTr="00EA3E19">
        <w:trPr>
          <w:trHeight w:val="10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A3E19">
            <w:pP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La fiscalía no asigna ni permite el uso de sus recursos públicos a personas distintas a las señaladas en su reglamento interno. </w:t>
            </w:r>
          </w:p>
          <w:p w:rsidR="002B5A45" w:rsidRPr="002C3966" w:rsidRDefault="002B5A45" w:rsidP="00A367D1">
            <w:pPr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Art. 32 de la Ley Orgánica de la Fiscalía General del estado de Oaxaca</w:t>
            </w:r>
            <w:r w:rsidR="00A367D1" w:rsidRPr="002C3966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EA3E1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2C3966" w:rsidRPr="002C3966" w:rsidTr="00EA3E19">
        <w:trPr>
          <w:trHeight w:val="18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101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27 LGT_Art_70_Fr_XXVII</w:t>
            </w:r>
          </w:p>
        </w:tc>
      </w:tr>
      <w:tr w:rsidR="002C3966" w:rsidRPr="002C3966" w:rsidTr="00EA3E19">
        <w:trPr>
          <w:trHeight w:val="18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28a LGT_Art_70_Fr_XXVIII</w:t>
            </w:r>
          </w:p>
          <w:p w:rsidR="002B5A45" w:rsidRPr="002C3966" w:rsidRDefault="002B5A45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28b LGT_Art_70_Fr_XXVIII</w:t>
            </w:r>
          </w:p>
        </w:tc>
      </w:tr>
      <w:tr w:rsidR="002C3966" w:rsidRPr="002C3966" w:rsidTr="00EA3E19">
        <w:trPr>
          <w:trHeight w:val="6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E22F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Oficina del Fiscal General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29 LGT_Art_70_Fr_XXIX</w:t>
            </w:r>
          </w:p>
        </w:tc>
      </w:tr>
      <w:tr w:rsidR="002C3966" w:rsidRPr="002C3966" w:rsidTr="00EA3E19">
        <w:trPr>
          <w:trHeight w:val="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E22F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Sistemas, Informática y Estadística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30 LGT_Art_70_Fr_XXX</w:t>
            </w:r>
          </w:p>
        </w:tc>
      </w:tr>
      <w:tr w:rsidR="002C3966" w:rsidRPr="002C3966" w:rsidTr="00EA3E19">
        <w:trPr>
          <w:trHeight w:val="6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31a LGT_Art_70_Fr_XXXI</w:t>
            </w:r>
          </w:p>
          <w:p w:rsidR="002B5A45" w:rsidRPr="002C3966" w:rsidRDefault="002B5A45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31b LGT_Art_70_Fr_XXXI</w:t>
            </w:r>
          </w:p>
        </w:tc>
      </w:tr>
      <w:tr w:rsidR="002C3966" w:rsidRPr="002C3966" w:rsidTr="00EA3E19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F2BB3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32 LGT_Art_70_Fr_XXXII</w:t>
            </w:r>
          </w:p>
        </w:tc>
      </w:tr>
      <w:tr w:rsidR="002C3966" w:rsidRPr="002C3966" w:rsidTr="00EA3E19">
        <w:trPr>
          <w:trHeight w:val="7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E22F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Oficina del Fiscal General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33 LGT_Art_70_Fr_XXXIII</w:t>
            </w:r>
          </w:p>
        </w:tc>
      </w:tr>
      <w:tr w:rsidR="002C3966" w:rsidRPr="002C3966" w:rsidTr="00EA3E19">
        <w:trPr>
          <w:trHeight w:val="7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34a LGT_Art_70_Fr_XXXIV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34bLGT_Art_70_Fr_XXXIV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34c LGT_Art_70_Fr_XXXIV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34d LGT_Art_70_Fr_XXXIV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34e LGT_Art_70_Fr_XXXIV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34f LGT_Art_70_Fr_XXXIV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34g LGT_Art_70_Fr_XXXIV</w:t>
            </w:r>
          </w:p>
        </w:tc>
      </w:tr>
      <w:tr w:rsidR="002C3966" w:rsidRPr="002C3966" w:rsidTr="00EA3E19">
        <w:trPr>
          <w:trHeight w:val="1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E22F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Vice</w:t>
            </w:r>
            <w:r w:rsidR="000B6139"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fiscal General de Atención a Víctimas y a la Sociedad</w:t>
            </w:r>
          </w:p>
          <w:p w:rsidR="002B5A45" w:rsidRPr="002C3966" w:rsidRDefault="002B5A4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35a LGT_Art_70_Fr_XXXV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35b LGT_Art_70_Fr_XXXV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35c LGT_Art_70_Fr_XXXV</w:t>
            </w:r>
          </w:p>
        </w:tc>
      </w:tr>
      <w:tr w:rsidR="002C3966" w:rsidRPr="002C3966" w:rsidTr="00EA3E19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E22F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Fiscalía Especializada En Materia de Combate a la Corrupción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5F609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36 LGT_Art_70_Fr_XXXVI</w:t>
            </w:r>
          </w:p>
        </w:tc>
      </w:tr>
      <w:tr w:rsidR="002C3966" w:rsidRPr="002C3966" w:rsidTr="00EA3E19">
        <w:trPr>
          <w:trHeight w:val="6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Vice</w:t>
            </w:r>
            <w:r w:rsidR="000B6139"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fiscal General de Atención a Víctimas y a la Sociedad</w:t>
            </w:r>
          </w:p>
          <w:p w:rsidR="002B5A45" w:rsidRPr="002C3966" w:rsidRDefault="002B5A4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37a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LGT_Art_70_Fr_XXXVII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37b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LGT_Art_70_Fr_XXXVII</w:t>
            </w:r>
          </w:p>
        </w:tc>
      </w:tr>
      <w:tr w:rsidR="002C3966" w:rsidRPr="002C3966" w:rsidTr="00EA3E19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Vice</w:t>
            </w:r>
            <w:r w:rsidR="000B6139"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fiscal General de Atención a Víctimas y a la Sociedad</w:t>
            </w:r>
          </w:p>
          <w:p w:rsidR="002B5A45" w:rsidRPr="002C3966" w:rsidRDefault="002B5A4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38a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LGT_Art_70_Fr_XXXVIII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38b LGT_Art_70_Fr_XXXVIII</w:t>
            </w:r>
          </w:p>
        </w:tc>
      </w:tr>
      <w:tr w:rsidR="002C3966" w:rsidRPr="002C3966" w:rsidTr="00EA3E19">
        <w:trPr>
          <w:trHeight w:val="7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4E2A82" w:rsidP="00DF7DA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Asuntos Jurídicos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39a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LGT_Art_70_Fr_XXXIX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39b LGT_Art_70_Fr_XXXIX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39c 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LGT_Art_70_Fr_XXXIX</w:t>
            </w:r>
          </w:p>
          <w:p w:rsidR="002B5A45" w:rsidRPr="002C3966" w:rsidRDefault="002B5A45" w:rsidP="00235B6C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 xml:space="preserve">Formato 39d </w:t>
            </w:r>
          </w:p>
          <w:p w:rsidR="002B5A45" w:rsidRPr="002C3966" w:rsidRDefault="002B5A45" w:rsidP="000B6139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LGT_Art_70_Fr_XXXIX</w:t>
            </w:r>
          </w:p>
        </w:tc>
      </w:tr>
      <w:tr w:rsidR="002C3966" w:rsidRPr="002C3966" w:rsidTr="00EA3E19">
        <w:trPr>
          <w:trHeight w:val="9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5F6095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40a LGT_Art_70_Fr_XL</w:t>
            </w:r>
          </w:p>
          <w:p w:rsidR="002B5A45" w:rsidRPr="002C3966" w:rsidRDefault="002B5A45" w:rsidP="005F6095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40b LGT_Art_70_Fr_XL</w:t>
            </w:r>
          </w:p>
        </w:tc>
      </w:tr>
      <w:tr w:rsidR="002C3966" w:rsidRPr="002C3966" w:rsidTr="00EA3E19">
        <w:trPr>
          <w:trHeight w:val="4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101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</w:p>
          <w:p w:rsidR="002B5A45" w:rsidRPr="002C3966" w:rsidRDefault="002B5A45" w:rsidP="008975A3">
            <w:pPr>
              <w:spacing w:after="101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41 LGT_Art_70_Fr_XLI</w:t>
            </w:r>
          </w:p>
          <w:p w:rsidR="002B5A45" w:rsidRPr="002C3966" w:rsidRDefault="002B5A45" w:rsidP="008975A3">
            <w:pPr>
              <w:spacing w:after="101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2C3966" w:rsidRPr="002C3966" w:rsidTr="00F613A2">
        <w:trPr>
          <w:trHeight w:val="4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A45" w:rsidRPr="002C3966" w:rsidRDefault="002B5A45" w:rsidP="00F613A2">
            <w:pPr>
              <w:rPr>
                <w:rFonts w:ascii="Candara" w:hAnsi="Candara"/>
                <w:sz w:val="18"/>
                <w:szCs w:val="18"/>
              </w:rPr>
            </w:pPr>
          </w:p>
          <w:p w:rsidR="002B5A45" w:rsidRPr="002C3966" w:rsidRDefault="002B5A45" w:rsidP="00F613A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2C3966">
              <w:rPr>
                <w:rFonts w:ascii="Candara" w:hAnsi="Candara"/>
                <w:sz w:val="18"/>
                <w:szCs w:val="18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F613A2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</w:p>
          <w:p w:rsidR="002B5A45" w:rsidRPr="002C3966" w:rsidRDefault="002B5A45" w:rsidP="00F613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El formato 42</w:t>
            </w:r>
            <w:r w:rsidR="000B6139"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b</w:t>
            </w: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 xml:space="preserve"> LGT_Art_70_Fr_XLII es facultad de las instituciones de seguridad social o que pagan jubilaciones o pensiones en forma directa a sus trabajadores. </w:t>
            </w:r>
          </w:p>
          <w:p w:rsidR="002B5A45" w:rsidRPr="002C3966" w:rsidRDefault="002B5A45" w:rsidP="00F613A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42a LGT_Art_70_Fr_XLII</w:t>
            </w:r>
          </w:p>
        </w:tc>
      </w:tr>
      <w:tr w:rsidR="002C3966" w:rsidRPr="002C3966" w:rsidTr="00EA3E19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43a LGT_Art_70_Fr_XLIII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43b LGT_Art_70_Fr_XLIII</w:t>
            </w:r>
          </w:p>
        </w:tc>
      </w:tr>
      <w:tr w:rsidR="002C3966" w:rsidRPr="002C3966" w:rsidTr="00EA3E19">
        <w:trPr>
          <w:trHeight w:val="4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44a LGT_Art_70_Fr_XLIV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44b LGT_Art_70_Fr_XLIV</w:t>
            </w:r>
          </w:p>
        </w:tc>
      </w:tr>
      <w:tr w:rsidR="002C3966" w:rsidRPr="002C3966" w:rsidTr="00EA3E19">
        <w:trPr>
          <w:trHeight w:val="4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3909AD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EF18D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45 LGT_Art_70_Fr_XLV</w:t>
            </w:r>
          </w:p>
        </w:tc>
      </w:tr>
      <w:tr w:rsidR="002C3966" w:rsidRPr="002C3966" w:rsidTr="00EA3E19">
        <w:trPr>
          <w:trHeight w:val="9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0F3E4C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356CE4" w:rsidP="005F60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Servicio Profesional de Carrera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46a LGT_Art_70_Fr_XLVI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46b LGT_Art_70_Fr_XLVI</w:t>
            </w:r>
          </w:p>
        </w:tc>
      </w:tr>
      <w:tr w:rsidR="002C3966" w:rsidRPr="002C3966" w:rsidTr="00EA3E19">
        <w:trPr>
          <w:trHeight w:val="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Arial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2C3966">
              <w:rPr>
                <w:rFonts w:ascii="Candara" w:eastAsia="Times New Roman" w:hAnsi="Candara" w:cs="Arial"/>
                <w:i/>
                <w:iCs/>
                <w:sz w:val="18"/>
                <w:szCs w:val="18"/>
                <w:lang w:eastAsia="es-MX"/>
              </w:rPr>
              <w:t xml:space="preserve"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</w:t>
            </w:r>
            <w:r w:rsidRPr="002C3966">
              <w:rPr>
                <w:rFonts w:ascii="Candara" w:eastAsia="Times New Roman" w:hAnsi="Candara" w:cs="Arial"/>
                <w:i/>
                <w:iCs/>
                <w:sz w:val="18"/>
                <w:szCs w:val="18"/>
                <w:lang w:eastAsia="es-MX"/>
              </w:rPr>
              <w:lastRenderedPageBreak/>
              <w:t>contenga exclusivamente el objeto, el alcance temporal y los fundamentos legales del requerimiento, así como, en su caso, la mención de que cuenta con la autorización judicial correspondiente, y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CE" w:rsidRPr="002C3966" w:rsidRDefault="000B6139" w:rsidP="00F613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No aplica e</w:t>
            </w:r>
            <w:r w:rsidR="00F613A2" w:rsidRPr="002C3966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l Formato </w:t>
            </w:r>
            <w:r w:rsidR="00F613A2"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47c LGT_Art_70_Fr_X</w:t>
            </w: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LVII</w:t>
            </w:r>
          </w:p>
          <w:p w:rsidR="005254CE" w:rsidRPr="002C3966" w:rsidRDefault="000B6139" w:rsidP="00F613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Lo anterior, debido a que este formato únicamente remite a los sujetos obligados competentes, siendo la Fiscalía General del Estado de Oaxaca, una de estos.</w:t>
            </w:r>
          </w:p>
          <w:p w:rsidR="005254CE" w:rsidRPr="002C3966" w:rsidRDefault="005254CE" w:rsidP="00F613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</w:p>
          <w:p w:rsidR="005254CE" w:rsidRPr="002C3966" w:rsidRDefault="005254CE" w:rsidP="00F613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</w:p>
          <w:p w:rsidR="005254CE" w:rsidRPr="002C3966" w:rsidRDefault="005254CE" w:rsidP="00F613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</w:p>
          <w:p w:rsidR="005254CE" w:rsidRPr="002C3966" w:rsidRDefault="005254CE" w:rsidP="00F613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</w:pPr>
          </w:p>
          <w:p w:rsidR="005254CE" w:rsidRPr="002C3966" w:rsidRDefault="005254CE" w:rsidP="00F613A2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pStyle w:val="ANOTACION"/>
              <w:spacing w:before="0" w:after="0" w:line="240" w:lineRule="auto"/>
              <w:jc w:val="left"/>
              <w:rPr>
                <w:rFonts w:asciiTheme="minorHAnsi" w:hAnsiTheme="minorHAnsi"/>
                <w:b w:val="0"/>
                <w:szCs w:val="18"/>
                <w:lang w:val="es-MX" w:eastAsia="es-MX"/>
              </w:rPr>
            </w:pPr>
            <w:r w:rsidRPr="002C3966">
              <w:rPr>
                <w:rFonts w:asciiTheme="minorHAnsi" w:hAnsiTheme="minorHAnsi"/>
                <w:b w:val="0"/>
                <w:szCs w:val="18"/>
                <w:lang w:val="es-MX" w:eastAsia="es-MX"/>
              </w:rPr>
              <w:lastRenderedPageBreak/>
              <w:t xml:space="preserve">Fiscalía Especializada para la Atención </w:t>
            </w:r>
          </w:p>
          <w:p w:rsidR="002B5A45" w:rsidRPr="002C3966" w:rsidRDefault="002B5A45" w:rsidP="005F60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 Delitos de Alto Impacto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5F6095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47a LGT_Art_70_Fr_XLVII</w:t>
            </w:r>
          </w:p>
          <w:p w:rsidR="002B5A45" w:rsidRPr="002C3966" w:rsidRDefault="002B5A45" w:rsidP="005F6095">
            <w:pPr>
              <w:spacing w:after="0" w:line="240" w:lineRule="auto"/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val="en-US" w:eastAsia="es-MX"/>
              </w:rPr>
              <w:t>Formato 47b LGT_Art_70_Fr_XLVII</w:t>
            </w:r>
          </w:p>
          <w:p w:rsidR="002B5A45" w:rsidRPr="002C3966" w:rsidRDefault="002B5A45" w:rsidP="005F609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highlight w:val="yellow"/>
                <w:lang w:eastAsia="es-MX"/>
              </w:rPr>
            </w:pPr>
          </w:p>
        </w:tc>
      </w:tr>
      <w:tr w:rsidR="002C3966" w:rsidRPr="002C3966" w:rsidTr="00283515">
        <w:trPr>
          <w:trHeight w:val="7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F74F9A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4709EB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0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Dirección de</w:t>
            </w:r>
          </w:p>
          <w:p w:rsidR="002B5A45" w:rsidRPr="002C3966" w:rsidRDefault="002B5A45" w:rsidP="00A35D2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Asuntos</w:t>
            </w:r>
          </w:p>
          <w:p w:rsidR="002B5A45" w:rsidRPr="002C3966" w:rsidRDefault="002B5A45" w:rsidP="00AC037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Jurídicos</w:t>
            </w:r>
            <w:r w:rsidR="008F519D"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  <w:r w:rsidR="00A367D1"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2C3966">
              <w:rPr>
                <w:rFonts w:ascii="Candara" w:hAnsi="Candara"/>
                <w:bCs/>
                <w:sz w:val="18"/>
                <w:szCs w:val="18"/>
                <w:lang w:val="en-US"/>
              </w:rPr>
              <w:t>Formato 48a LGT_Art_70_Fr_XLVIII</w:t>
            </w:r>
          </w:p>
          <w:p w:rsidR="002B5A45" w:rsidRPr="002C3966" w:rsidRDefault="002B5A45" w:rsidP="008975A3">
            <w:pPr>
              <w:spacing w:after="0" w:line="240" w:lineRule="auto"/>
              <w:rPr>
                <w:rFonts w:ascii="Candara" w:hAnsi="Candara"/>
                <w:bCs/>
                <w:sz w:val="18"/>
                <w:szCs w:val="18"/>
                <w:lang w:val="en-US"/>
              </w:rPr>
            </w:pPr>
            <w:r w:rsidRPr="002C3966">
              <w:rPr>
                <w:rFonts w:ascii="Candara" w:hAnsi="Candara"/>
                <w:bCs/>
                <w:sz w:val="18"/>
                <w:szCs w:val="18"/>
                <w:lang w:val="en-US"/>
              </w:rPr>
              <w:t>Formato 48b LGT_Art_70_Fr_XLVIII Formato 48c LGT_Art_70_Fr_XLVIII</w:t>
            </w:r>
          </w:p>
          <w:p w:rsidR="002B5A45" w:rsidRPr="002C3966" w:rsidRDefault="002B5A45" w:rsidP="00E754D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2C3966" w:rsidRPr="002C3966" w:rsidTr="00A35D2A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45" w:rsidRPr="002C3966" w:rsidRDefault="002B5A45" w:rsidP="00F74F9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2C3966">
              <w:rPr>
                <w:rFonts w:ascii="Candara" w:eastAsia="Times New Roman" w:hAnsi="Candara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Último párrafo 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Los  sujetos  obligados  deberán  informar  a  los  Organismos  garantes  y  verificar  que  se  publiquen  en  la 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  <w:t>*TABLA DE APLICABILIDAD INTEGRAL</w:t>
            </w:r>
          </w:p>
          <w:p w:rsidR="002B5A45" w:rsidRPr="002C3966" w:rsidRDefault="002B5A45" w:rsidP="00D44517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iCs/>
                <w:sz w:val="18"/>
                <w:szCs w:val="18"/>
                <w:lang w:eastAsia="es-MX"/>
              </w:rPr>
              <w:t>*TABLAS DE ACTUALIZACIÓN Y CONSERVACIÓN DE LA INFORMACIÓN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45" w:rsidRPr="002C3966" w:rsidRDefault="002B5A45" w:rsidP="00A35D2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A45" w:rsidRPr="002C3966" w:rsidRDefault="002B5A4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8975A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sz w:val="18"/>
                <w:szCs w:val="18"/>
                <w:lang w:eastAsia="es-MX"/>
              </w:rPr>
              <w:t>Formato 70_00 LGT_Art_70</w:t>
            </w:r>
          </w:p>
        </w:tc>
      </w:tr>
      <w:tr w:rsidR="002C3966" w:rsidRPr="002C3966" w:rsidTr="002B5A45">
        <w:trPr>
          <w:trHeight w:val="9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LGT</w:t>
            </w:r>
          </w:p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80.</w:t>
            </w:r>
            <w:r w:rsidRPr="002C3966"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2C3966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Para determinar la información adicional que publicarán todos los sujetos obligados de manera obligatoria, los Organismos garantes deberán:</w:t>
            </w:r>
          </w:p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…</w:t>
            </w:r>
          </w:p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D9" w:rsidRPr="002C3966" w:rsidRDefault="005C63D9" w:rsidP="005C63D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I. </w:t>
            </w:r>
            <w:r w:rsidRPr="002C3966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Solicitar a los sujetos obligados que, atendiendo a los lineamientos emitidos por el Sistema Nacional, remitan el listado de información que consideren de interés público;</w:t>
            </w:r>
          </w:p>
          <w:p w:rsidR="005C63D9" w:rsidRPr="002C3966" w:rsidRDefault="005C63D9" w:rsidP="005C63D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5C63D9" w:rsidRPr="002C3966" w:rsidRDefault="005C63D9" w:rsidP="005C63D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II. </w:t>
            </w:r>
            <w:r w:rsidRPr="002C3966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Revisar el listado que remitió el sujeto obligado con base en las funciones, atribuciones y competencias que la normatividad aplicable le otorgue, y</w:t>
            </w:r>
          </w:p>
          <w:p w:rsidR="005C63D9" w:rsidRPr="002C3966" w:rsidRDefault="005C63D9" w:rsidP="005C63D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5C63D9" w:rsidRPr="002C3966" w:rsidRDefault="005C63D9" w:rsidP="005C63D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III. </w:t>
            </w:r>
            <w:r w:rsidRPr="002C3966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Determinar el catálogo de información que el sujeto obligado deberá publicar como obligación de transparencia.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63D9" w:rsidRPr="002C3966" w:rsidRDefault="005C63D9" w:rsidP="005C63D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El Formato 1a LGT_Art_80_Fr_I_II_III aplica al Organismo Garante.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  <w:r w:rsidRPr="002C3966"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  <w:t>Formato 1b LGT_Art_80_Fr_I_II_III</w:t>
            </w:r>
          </w:p>
        </w:tc>
      </w:tr>
      <w:tr w:rsidR="002C3966" w:rsidRPr="002C3966" w:rsidTr="00EA3E19">
        <w:trPr>
          <w:trHeight w:val="1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45" w:rsidRPr="002C3966" w:rsidRDefault="002B5A45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val="en-US" w:eastAsia="es-MX"/>
              </w:rPr>
            </w:pPr>
          </w:p>
          <w:p w:rsidR="002B5A45" w:rsidRPr="002C3966" w:rsidRDefault="002B5A45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LTO</w:t>
            </w:r>
          </w:p>
          <w:p w:rsidR="002B5A45" w:rsidRPr="002C3966" w:rsidRDefault="002B5A45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  <w:p w:rsidR="002B5A45" w:rsidRPr="002C3966" w:rsidRDefault="002B5A45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Artículo 24. </w:t>
            </w:r>
            <w:r w:rsidRPr="002C3966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La Fiscalía General del Estado de Oaxaca deberá poner a disposición del público y actualizar la información contenida en el artículo 70 de la Ley General, así como, las que les sean aplicables y les correspondan, conforme a las disposiciones normativas aplicables y además deberá publicar y actualizar la siguiente información:</w:t>
            </w:r>
          </w:p>
          <w:p w:rsidR="002B5A45" w:rsidRPr="002C3966" w:rsidRDefault="002B5A45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45" w:rsidRPr="002C3966" w:rsidRDefault="002B5A45" w:rsidP="00EF18D2">
            <w:pPr>
              <w:rPr>
                <w:rFonts w:ascii="Candara" w:hAnsi="Candara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A45" w:rsidRPr="002C3966" w:rsidRDefault="002B5A45" w:rsidP="00166C6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45" w:rsidRPr="002C3966" w:rsidRDefault="002B5A4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A45" w:rsidRPr="002C3966" w:rsidRDefault="002B5A45" w:rsidP="00750F25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45" w:rsidRPr="002C3966" w:rsidRDefault="002B5A45" w:rsidP="00E22F91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val="en-US" w:eastAsia="es-MX"/>
              </w:rPr>
            </w:pPr>
          </w:p>
        </w:tc>
      </w:tr>
      <w:tr w:rsidR="002C3966" w:rsidRPr="002C3966" w:rsidTr="00470DBA">
        <w:trPr>
          <w:trHeight w:val="9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50" w:rsidRPr="002C3966" w:rsidRDefault="00D10150" w:rsidP="00127BA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LTO</w:t>
            </w:r>
          </w:p>
          <w:p w:rsidR="00D10150" w:rsidRPr="002C3966" w:rsidRDefault="00D10150" w:rsidP="00127BA4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24</w:t>
            </w:r>
          </w:p>
          <w:p w:rsidR="00D10150" w:rsidRPr="002C3966" w:rsidRDefault="00D10150" w:rsidP="00127BA4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…</w:t>
            </w:r>
          </w:p>
          <w:p w:rsidR="00D10150" w:rsidRPr="002C3966" w:rsidRDefault="00D10150" w:rsidP="0060302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50" w:rsidRPr="002C3966" w:rsidRDefault="00D10150" w:rsidP="00EF18D2">
            <w:pPr>
              <w:rPr>
                <w:rFonts w:ascii="Candara" w:hAnsi="Candara" w:cs="Calibri"/>
                <w:sz w:val="18"/>
                <w:szCs w:val="18"/>
              </w:rPr>
            </w:pPr>
            <w:r w:rsidRPr="002C3966">
              <w:rPr>
                <w:rFonts w:ascii="Candara" w:hAnsi="Candara" w:cs="Calibri"/>
                <w:b/>
                <w:sz w:val="18"/>
                <w:szCs w:val="18"/>
              </w:rPr>
              <w:t>Fracción I.</w:t>
            </w:r>
            <w:r w:rsidRPr="002C3966">
              <w:rPr>
                <w:rFonts w:ascii="Candara" w:hAnsi="Candara" w:cs="Calibri"/>
                <w:sz w:val="18"/>
                <w:szCs w:val="18"/>
              </w:rPr>
              <w:t xml:space="preserve"> Las estadísticas e indicadores en la procuración de justicia;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150" w:rsidRPr="002C3966" w:rsidRDefault="00D10150" w:rsidP="00F613A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2C3966" w:rsidRDefault="00D10150" w:rsidP="00F613A2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150" w:rsidRPr="002C3966" w:rsidRDefault="00D10150" w:rsidP="00F613A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Coordinación de Sistemas Informática y Estadística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0" w:rsidRPr="002C3966" w:rsidRDefault="00D10150" w:rsidP="00470DBA">
            <w:pPr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2C3966">
              <w:rPr>
                <w:rFonts w:ascii="Candara" w:hAnsi="Candara" w:cs="Calibri"/>
                <w:sz w:val="18"/>
                <w:szCs w:val="18"/>
              </w:rPr>
              <w:t>Formato  1a LTO_Art_24_Fr_I Formato  1b LTO_Art_24_Fr_I</w:t>
            </w:r>
          </w:p>
        </w:tc>
      </w:tr>
      <w:tr w:rsidR="002C3966" w:rsidRPr="002C3966" w:rsidTr="00470DBA">
        <w:trPr>
          <w:trHeight w:val="1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50" w:rsidRPr="002C3966" w:rsidRDefault="00D10150" w:rsidP="00A35D2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LTO</w:t>
            </w:r>
          </w:p>
          <w:p w:rsidR="00D10150" w:rsidRPr="002C3966" w:rsidRDefault="00D10150" w:rsidP="00A35D2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24</w:t>
            </w:r>
          </w:p>
          <w:p w:rsidR="00D10150" w:rsidRPr="002C3966" w:rsidRDefault="00D10150" w:rsidP="00A35D2A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…</w:t>
            </w:r>
          </w:p>
          <w:p w:rsidR="00D10150" w:rsidRPr="002C3966" w:rsidRDefault="00D10150" w:rsidP="00A35D2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50" w:rsidRPr="002C3966" w:rsidRDefault="00D10150" w:rsidP="00A35D2A">
            <w:pPr>
              <w:rPr>
                <w:rFonts w:ascii="Candara" w:hAnsi="Candara" w:cs="Calibri"/>
                <w:sz w:val="18"/>
                <w:szCs w:val="18"/>
              </w:rPr>
            </w:pPr>
            <w:r w:rsidRPr="002C3966">
              <w:rPr>
                <w:rFonts w:ascii="Candara" w:hAnsi="Candara" w:cs="Calibri"/>
                <w:b/>
                <w:sz w:val="18"/>
                <w:szCs w:val="18"/>
              </w:rPr>
              <w:t>Fracción II.</w:t>
            </w:r>
            <w:r w:rsidRPr="002C3966">
              <w:rPr>
                <w:rFonts w:ascii="Candara" w:hAnsi="Candara" w:cs="Calibri"/>
                <w:sz w:val="18"/>
                <w:szCs w:val="18"/>
              </w:rPr>
              <w:t xml:space="preserve"> Las estadísticas sobre denuncias y/o querellas presentadas averiguaciones previas desestimadas, así como de las carpetas de investigación;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150" w:rsidRPr="002C3966" w:rsidRDefault="00D10150" w:rsidP="00F613A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2C3966" w:rsidRDefault="00D10150" w:rsidP="00F613A2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150" w:rsidRPr="002C3966" w:rsidRDefault="00D10150" w:rsidP="00F613A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Coordinación de Sistemas Informática y Estadística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0" w:rsidRPr="002C3966" w:rsidRDefault="00D10150" w:rsidP="00A35D2A">
            <w:pPr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2C3966">
              <w:rPr>
                <w:rFonts w:ascii="Candara" w:hAnsi="Candara" w:cs="Calibri"/>
                <w:sz w:val="18"/>
                <w:szCs w:val="18"/>
              </w:rPr>
              <w:t>Formato  2 LTO_Art_24_Fr_II</w:t>
            </w:r>
          </w:p>
        </w:tc>
      </w:tr>
      <w:tr w:rsidR="002C3966" w:rsidRPr="002C3966" w:rsidTr="00470DBA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50" w:rsidRPr="002C3966" w:rsidRDefault="00D10150" w:rsidP="00A35D2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LTO</w:t>
            </w:r>
          </w:p>
          <w:p w:rsidR="00D10150" w:rsidRPr="002C3966" w:rsidRDefault="00D10150" w:rsidP="00A35D2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24</w:t>
            </w:r>
          </w:p>
          <w:p w:rsidR="00D10150" w:rsidRPr="002C3966" w:rsidRDefault="00D10150" w:rsidP="00A35D2A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…</w:t>
            </w:r>
          </w:p>
          <w:p w:rsidR="00D10150" w:rsidRPr="002C3966" w:rsidRDefault="00D10150" w:rsidP="00A35D2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50" w:rsidRPr="002C3966" w:rsidRDefault="00D10150" w:rsidP="00A35D2A">
            <w:pPr>
              <w:rPr>
                <w:rFonts w:ascii="Candara" w:hAnsi="Candara" w:cs="Calibri"/>
                <w:sz w:val="18"/>
                <w:szCs w:val="18"/>
              </w:rPr>
            </w:pPr>
            <w:r w:rsidRPr="002C3966">
              <w:rPr>
                <w:rFonts w:ascii="Candara" w:hAnsi="Candara" w:cs="Calibri"/>
                <w:b/>
                <w:sz w:val="18"/>
                <w:szCs w:val="18"/>
              </w:rPr>
              <w:t>Fracción</w:t>
            </w:r>
            <w:r w:rsidRPr="002C3966">
              <w:rPr>
                <w:rFonts w:ascii="Candara" w:hAnsi="Candara" w:cs="Calibri"/>
                <w:sz w:val="18"/>
                <w:szCs w:val="18"/>
              </w:rPr>
              <w:t xml:space="preserve"> </w:t>
            </w:r>
            <w:r w:rsidRPr="002C3966">
              <w:rPr>
                <w:rFonts w:ascii="Candara" w:hAnsi="Candara" w:cs="Calibri"/>
                <w:b/>
                <w:sz w:val="18"/>
                <w:szCs w:val="18"/>
              </w:rPr>
              <w:t>III.</w:t>
            </w:r>
            <w:r w:rsidRPr="002C3966">
              <w:rPr>
                <w:rFonts w:ascii="Candara" w:hAnsi="Candara" w:cs="Calibri"/>
                <w:sz w:val="18"/>
                <w:szCs w:val="18"/>
              </w:rPr>
              <w:t xml:space="preserve"> La estadística de las averiguaciones previas consignadas, así como de las carpetas de investigación;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150" w:rsidRPr="002C3966" w:rsidRDefault="00D10150" w:rsidP="00F613A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2C3966" w:rsidRDefault="00D10150" w:rsidP="00F613A2">
            <w:pPr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150" w:rsidRPr="002C3966" w:rsidRDefault="00D10150" w:rsidP="00F613A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Coordinación de Sistemas Informática y Estadística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0" w:rsidRPr="002C3966" w:rsidRDefault="00D10150" w:rsidP="00A35D2A">
            <w:pPr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2C3966">
              <w:rPr>
                <w:rFonts w:ascii="Candara" w:hAnsi="Candara" w:cs="Calibri"/>
                <w:sz w:val="18"/>
                <w:szCs w:val="18"/>
              </w:rPr>
              <w:t>Formato  3 LTO_Art_24_Fr_III</w:t>
            </w:r>
          </w:p>
        </w:tc>
      </w:tr>
      <w:tr w:rsidR="002C3966" w:rsidRPr="002C3966" w:rsidTr="00470DBA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150" w:rsidRPr="002C3966" w:rsidRDefault="00D10150" w:rsidP="00A35D2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LTO</w:t>
            </w:r>
          </w:p>
          <w:p w:rsidR="00D10150" w:rsidRPr="002C3966" w:rsidRDefault="00D10150" w:rsidP="00A35D2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24</w:t>
            </w:r>
          </w:p>
          <w:p w:rsidR="00D10150" w:rsidRPr="002C3966" w:rsidRDefault="00D10150" w:rsidP="00A35D2A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50" w:rsidRPr="002C3966" w:rsidRDefault="00D10150" w:rsidP="00A35D2A">
            <w:pPr>
              <w:rPr>
                <w:rFonts w:ascii="Candara" w:hAnsi="Candara" w:cs="Calibri"/>
                <w:sz w:val="18"/>
                <w:szCs w:val="18"/>
              </w:rPr>
            </w:pPr>
            <w:r w:rsidRPr="002C3966">
              <w:rPr>
                <w:rFonts w:ascii="Candara" w:hAnsi="Candara" w:cs="Calibri"/>
                <w:b/>
                <w:sz w:val="18"/>
                <w:szCs w:val="18"/>
              </w:rPr>
              <w:t>Fracción</w:t>
            </w:r>
            <w:r w:rsidRPr="002C3966">
              <w:rPr>
                <w:rFonts w:ascii="Candara" w:hAnsi="Candara" w:cs="Calibri"/>
                <w:sz w:val="18"/>
                <w:szCs w:val="18"/>
              </w:rPr>
              <w:t xml:space="preserve"> </w:t>
            </w:r>
            <w:r w:rsidRPr="002C3966">
              <w:rPr>
                <w:rFonts w:ascii="Candara" w:hAnsi="Candara" w:cs="Calibri"/>
                <w:b/>
                <w:sz w:val="18"/>
                <w:szCs w:val="18"/>
              </w:rPr>
              <w:t>IV.</w:t>
            </w:r>
            <w:r w:rsidRPr="002C3966">
              <w:rPr>
                <w:rFonts w:ascii="Candara" w:hAnsi="Candara" w:cs="Calibri"/>
                <w:sz w:val="18"/>
                <w:szCs w:val="18"/>
              </w:rPr>
              <w:t xml:space="preserve"> Las estadísticas de personas desaparecidas o no localizadas;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150" w:rsidRPr="002C3966" w:rsidRDefault="00D10150" w:rsidP="00F613A2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0" w:rsidRPr="002C3966" w:rsidRDefault="00D10150" w:rsidP="00F613A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150" w:rsidRPr="002C3966" w:rsidRDefault="00D10150" w:rsidP="00F613A2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C3966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s-MX"/>
              </w:rPr>
              <w:t>Vice</w:t>
            </w:r>
            <w:r w:rsidR="005C63D9" w:rsidRPr="002C3966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s-MX"/>
              </w:rPr>
              <w:t xml:space="preserve"> </w:t>
            </w:r>
            <w:r w:rsidRPr="002C3966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es-MX"/>
              </w:rPr>
              <w:t xml:space="preserve">fiscalía General de Atención a Víctimas y al  Sociedad y </w:t>
            </w:r>
          </w:p>
          <w:p w:rsidR="00D10150" w:rsidRPr="002C3966" w:rsidRDefault="00D10150" w:rsidP="00F613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s-ES"/>
              </w:rPr>
            </w:pPr>
            <w:r w:rsidRPr="002C3966">
              <w:rPr>
                <w:rFonts w:cs="Arial"/>
                <w:sz w:val="18"/>
                <w:szCs w:val="18"/>
                <w:lang w:val="es-ES"/>
              </w:rPr>
              <w:t xml:space="preserve">Unidad de </w:t>
            </w:r>
            <w:r w:rsidRPr="002C3966">
              <w:rPr>
                <w:rFonts w:cs="Arial"/>
                <w:sz w:val="18"/>
                <w:szCs w:val="18"/>
                <w:lang w:val="es-ES"/>
              </w:rPr>
              <w:lastRenderedPageBreak/>
              <w:t xml:space="preserve">Búsqueda de Personas No Localizadas </w:t>
            </w:r>
          </w:p>
          <w:p w:rsidR="00D10150" w:rsidRPr="002C3966" w:rsidRDefault="00D10150" w:rsidP="00F613A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50" w:rsidRPr="002C3966" w:rsidRDefault="00D10150" w:rsidP="00A35D2A">
            <w:pPr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2C3966">
              <w:rPr>
                <w:rFonts w:ascii="Candara" w:hAnsi="Candara" w:cs="Calibri"/>
                <w:sz w:val="18"/>
                <w:szCs w:val="18"/>
              </w:rPr>
              <w:lastRenderedPageBreak/>
              <w:t>Formato  4 LTO_Art_24_Fr_IV</w:t>
            </w:r>
          </w:p>
        </w:tc>
      </w:tr>
      <w:tr w:rsidR="002C3966" w:rsidRPr="002C3966" w:rsidTr="00470DBA">
        <w:trPr>
          <w:trHeight w:val="1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LTO</w:t>
            </w:r>
          </w:p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24</w:t>
            </w:r>
          </w:p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2C3966" w:rsidRDefault="005C63D9" w:rsidP="005C63D9">
            <w:pPr>
              <w:rPr>
                <w:rFonts w:ascii="Candara" w:hAnsi="Candara" w:cs="Calibri"/>
                <w:sz w:val="18"/>
                <w:szCs w:val="18"/>
              </w:rPr>
            </w:pPr>
            <w:r w:rsidRPr="002C3966">
              <w:rPr>
                <w:rFonts w:ascii="Candara" w:hAnsi="Candara" w:cs="Calibri"/>
                <w:b/>
                <w:sz w:val="18"/>
                <w:szCs w:val="18"/>
              </w:rPr>
              <w:t>Fracción</w:t>
            </w:r>
            <w:r w:rsidRPr="002C3966">
              <w:rPr>
                <w:rFonts w:ascii="Candara" w:hAnsi="Candara" w:cs="Calibri"/>
                <w:sz w:val="18"/>
                <w:szCs w:val="18"/>
              </w:rPr>
              <w:t xml:space="preserve"> </w:t>
            </w:r>
            <w:r w:rsidRPr="002C3966">
              <w:rPr>
                <w:rFonts w:ascii="Candara" w:hAnsi="Candara" w:cs="Calibri"/>
                <w:b/>
                <w:sz w:val="18"/>
                <w:szCs w:val="18"/>
              </w:rPr>
              <w:t>V.</w:t>
            </w:r>
            <w:r w:rsidRPr="002C3966">
              <w:rPr>
                <w:rFonts w:ascii="Candara" w:hAnsi="Candara" w:cs="Calibri"/>
                <w:sz w:val="18"/>
                <w:szCs w:val="18"/>
              </w:rPr>
              <w:t xml:space="preserve"> Publicar los lineamientos y criterios para la implementación de los planes de contingencia de disturbios dentro de centros educativos y de salud.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2C3966" w:rsidRDefault="005C63D9" w:rsidP="005C6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3D9" w:rsidRPr="002C3966" w:rsidRDefault="005C63D9" w:rsidP="005C6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Asuntos Jurídicos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D9" w:rsidRPr="002C3966" w:rsidRDefault="005C63D9" w:rsidP="005C63D9">
            <w:pPr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2C3966">
              <w:rPr>
                <w:rFonts w:ascii="Candara" w:hAnsi="Candara" w:cs="Calibri"/>
                <w:sz w:val="18"/>
                <w:szCs w:val="18"/>
              </w:rPr>
              <w:t>Formato  5 LTO_Art_24_Fr_V</w:t>
            </w:r>
          </w:p>
        </w:tc>
      </w:tr>
      <w:tr w:rsidR="002C3966" w:rsidRPr="002C3966" w:rsidTr="00470DBA">
        <w:trPr>
          <w:trHeight w:val="7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LTO</w:t>
            </w:r>
          </w:p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24</w:t>
            </w:r>
          </w:p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3D9" w:rsidRPr="002C3966" w:rsidRDefault="005C63D9" w:rsidP="005C63D9">
            <w:pPr>
              <w:rPr>
                <w:rFonts w:ascii="Candara" w:hAnsi="Candara" w:cs="Calibri"/>
                <w:sz w:val="18"/>
                <w:szCs w:val="18"/>
              </w:rPr>
            </w:pPr>
            <w:r w:rsidRPr="002C3966">
              <w:rPr>
                <w:rFonts w:ascii="Candara" w:hAnsi="Candara" w:cs="Calibri"/>
                <w:b/>
                <w:sz w:val="18"/>
                <w:szCs w:val="18"/>
              </w:rPr>
              <w:t>Fracción</w:t>
            </w:r>
            <w:r w:rsidRPr="002C3966">
              <w:rPr>
                <w:rFonts w:ascii="Candara" w:hAnsi="Candara" w:cs="Calibri"/>
                <w:sz w:val="18"/>
                <w:szCs w:val="18"/>
              </w:rPr>
              <w:t xml:space="preserve"> </w:t>
            </w:r>
            <w:r w:rsidRPr="002C3966">
              <w:rPr>
                <w:rFonts w:ascii="Candara" w:hAnsi="Candara" w:cs="Calibri"/>
                <w:b/>
                <w:sz w:val="18"/>
                <w:szCs w:val="18"/>
              </w:rPr>
              <w:t>VI.</w:t>
            </w:r>
            <w:r w:rsidRPr="002C3966">
              <w:rPr>
                <w:rFonts w:ascii="Candara" w:hAnsi="Candara" w:cs="Calibri"/>
                <w:sz w:val="18"/>
                <w:szCs w:val="18"/>
              </w:rPr>
              <w:t xml:space="preserve"> Las demás que le señalen esta Ley y disposiciones normativas aplicables.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2C3966" w:rsidRDefault="005C63D9" w:rsidP="005C6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3D9" w:rsidRPr="002C3966" w:rsidRDefault="005C63D9" w:rsidP="005C6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Dirección de Asuntos Jurídicos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D9" w:rsidRPr="002C3966" w:rsidRDefault="005C63D9" w:rsidP="005C63D9">
            <w:pPr>
              <w:spacing w:after="0"/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2C3966">
              <w:rPr>
                <w:rFonts w:ascii="Candara" w:hAnsi="Candara" w:cs="Calibri"/>
                <w:sz w:val="18"/>
                <w:szCs w:val="18"/>
              </w:rPr>
              <w:t>Formato  24a LTO_Art_24_Fr_VI</w:t>
            </w:r>
          </w:p>
          <w:p w:rsidR="005C63D9" w:rsidRPr="002C3966" w:rsidRDefault="005C63D9" w:rsidP="005C63D9">
            <w:pPr>
              <w:spacing w:after="0"/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2C3966">
              <w:rPr>
                <w:rFonts w:ascii="Candara" w:hAnsi="Candara" w:cs="Calibri"/>
                <w:sz w:val="18"/>
                <w:szCs w:val="18"/>
              </w:rPr>
              <w:t>Formato  24b LTO_Art_24_Fr_VI</w:t>
            </w:r>
          </w:p>
        </w:tc>
      </w:tr>
      <w:tr w:rsidR="002C3966" w:rsidRPr="002C3966" w:rsidTr="00205A60">
        <w:trPr>
          <w:trHeight w:val="25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LTO</w:t>
            </w:r>
          </w:p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Artículo 36. </w:t>
            </w:r>
            <w:r w:rsidRPr="002C3966"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  <w:t xml:space="preserve">Los sujetos obligados que realicen obra pública, deberán difundir físicamente en el lugar de la obra, una placa o inscripción que señale que fue realizada con recursos públicos y el costo de la misma. </w:t>
            </w:r>
            <w:r w:rsidRPr="002C3966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D9" w:rsidRPr="002C3966" w:rsidRDefault="005C63D9" w:rsidP="005C63D9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bCs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3D9" w:rsidRPr="002C3966" w:rsidRDefault="005C63D9" w:rsidP="005C63D9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</w:pPr>
            <w:r w:rsidRPr="002C3966">
              <w:rPr>
                <w:rFonts w:ascii="Candara" w:eastAsia="Times New Roman" w:hAnsi="Candara" w:cs="Times New Roman"/>
                <w:sz w:val="18"/>
                <w:szCs w:val="18"/>
                <w:lang w:eastAsia="es-MX"/>
              </w:rPr>
              <w:t xml:space="preserve">Aplica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9" w:rsidRPr="002C3966" w:rsidRDefault="005C63D9" w:rsidP="005C63D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3D9" w:rsidRPr="002C3966" w:rsidRDefault="005C63D9" w:rsidP="005C6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2C3966">
              <w:rPr>
                <w:rFonts w:eastAsia="Times New Roman" w:cs="Times New Roman"/>
                <w:sz w:val="18"/>
                <w:szCs w:val="18"/>
                <w:lang w:eastAsia="es-MX"/>
              </w:rPr>
              <w:t>Oficialía Mayor</w:t>
            </w:r>
          </w:p>
          <w:p w:rsidR="005C63D9" w:rsidRPr="002C3966" w:rsidRDefault="005C63D9" w:rsidP="005C63D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C63D9" w:rsidRPr="002C3966" w:rsidRDefault="005C63D9" w:rsidP="005C63D9">
            <w:pPr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  <w:p w:rsidR="005C63D9" w:rsidRPr="002C3966" w:rsidRDefault="005C63D9" w:rsidP="005C63D9">
            <w:pPr>
              <w:tabs>
                <w:tab w:val="left" w:pos="1289"/>
              </w:tabs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D9" w:rsidRPr="002C3966" w:rsidRDefault="005C63D9" w:rsidP="005C63D9">
            <w:pPr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2C3966">
              <w:rPr>
                <w:rFonts w:ascii="Candara" w:hAnsi="Candara" w:cs="Calibri"/>
                <w:sz w:val="18"/>
                <w:szCs w:val="18"/>
              </w:rPr>
              <w:t>Formato  36 LTO_Art_36</w:t>
            </w:r>
          </w:p>
        </w:tc>
      </w:tr>
    </w:tbl>
    <w:p w:rsidR="009A0B8A" w:rsidRPr="002C3966" w:rsidRDefault="009A0B8A" w:rsidP="0086030A">
      <w:pPr>
        <w:rPr>
          <w:rFonts w:ascii="Candara" w:hAnsi="Candara"/>
          <w:b/>
          <w:sz w:val="18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127"/>
        <w:gridCol w:w="4127"/>
      </w:tblGrid>
      <w:tr w:rsidR="00F74F9A" w:rsidRPr="002C3966" w:rsidTr="0085175D">
        <w:trPr>
          <w:trHeight w:val="1143"/>
          <w:jc w:val="center"/>
        </w:trPr>
        <w:tc>
          <w:tcPr>
            <w:tcW w:w="4126" w:type="dxa"/>
          </w:tcPr>
          <w:p w:rsidR="00F74F9A" w:rsidRPr="002C3966" w:rsidRDefault="00CB1052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2C3966">
              <w:rPr>
                <w:rFonts w:ascii="Candara" w:eastAsia="Calibri" w:hAnsi="Candara" w:cs="Times New Roman"/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60CB96" wp14:editId="346F3C2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653415</wp:posOffset>
                      </wp:positionV>
                      <wp:extent cx="1493520" cy="0"/>
                      <wp:effectExtent l="0" t="0" r="1143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D3AA4" id="3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51.45pt" to="115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" strokecolor="#4579b8 [3044]"/>
                  </w:pict>
                </mc:Fallback>
              </mc:AlternateContent>
            </w:r>
            <w:r w:rsidR="00F74F9A" w:rsidRPr="002C3966">
              <w:rPr>
                <w:rFonts w:ascii="Candara" w:eastAsia="Calibri" w:hAnsi="Candara" w:cs="Times New Roman"/>
                <w:sz w:val="18"/>
              </w:rPr>
              <w:t>Elaboró</w:t>
            </w:r>
          </w:p>
        </w:tc>
        <w:tc>
          <w:tcPr>
            <w:tcW w:w="4127" w:type="dxa"/>
          </w:tcPr>
          <w:p w:rsidR="00F74F9A" w:rsidRPr="002C3966" w:rsidRDefault="00F74F9A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2C3966">
              <w:rPr>
                <w:rFonts w:ascii="Candara" w:eastAsia="Calibri" w:hAnsi="Candara" w:cs="Times New Roman"/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640F12" wp14:editId="5BA2EA0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638175</wp:posOffset>
                      </wp:positionV>
                      <wp:extent cx="1645920" cy="0"/>
                      <wp:effectExtent l="0" t="0" r="1143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14C17" id="1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50.25pt" to="129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" strokecolor="#4579b8 [3044]"/>
                  </w:pict>
                </mc:Fallback>
              </mc:AlternateContent>
            </w:r>
            <w:r w:rsidRPr="002C3966">
              <w:rPr>
                <w:rFonts w:ascii="Candara" w:eastAsia="Calibri" w:hAnsi="Candara" w:cs="Times New Roman"/>
                <w:sz w:val="18"/>
              </w:rPr>
              <w:t>Supervisó</w:t>
            </w:r>
          </w:p>
        </w:tc>
        <w:tc>
          <w:tcPr>
            <w:tcW w:w="4127" w:type="dxa"/>
          </w:tcPr>
          <w:p w:rsidR="00F74F9A" w:rsidRPr="002C3966" w:rsidRDefault="00CB1052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2C3966">
              <w:rPr>
                <w:rFonts w:ascii="Candara" w:eastAsia="Calibri" w:hAnsi="Candara" w:cs="Times New Roman"/>
                <w:noProof/>
                <w:sz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F8C2C5" wp14:editId="4954CA3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653415</wp:posOffset>
                      </wp:positionV>
                      <wp:extent cx="1638300" cy="0"/>
                      <wp:effectExtent l="0" t="0" r="1905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006AE" id="2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1.45pt" to="127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" strokecolor="#4579b8 [3044]"/>
                  </w:pict>
                </mc:Fallback>
              </mc:AlternateContent>
            </w:r>
            <w:r w:rsidR="00F74F9A" w:rsidRPr="002C3966">
              <w:rPr>
                <w:rFonts w:ascii="Candara" w:eastAsia="Calibri" w:hAnsi="Candara" w:cs="Times New Roman"/>
                <w:sz w:val="18"/>
              </w:rPr>
              <w:t>Autorizó</w:t>
            </w:r>
          </w:p>
        </w:tc>
      </w:tr>
      <w:tr w:rsidR="00F74F9A" w:rsidRPr="002C3966" w:rsidTr="0085175D">
        <w:trPr>
          <w:trHeight w:val="298"/>
          <w:jc w:val="center"/>
        </w:trPr>
        <w:tc>
          <w:tcPr>
            <w:tcW w:w="4126" w:type="dxa"/>
          </w:tcPr>
          <w:p w:rsidR="009A0B8A" w:rsidRPr="002C3966" w:rsidRDefault="002C3966" w:rsidP="0046056C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2C3966">
              <w:rPr>
                <w:rFonts w:ascii="Candara" w:eastAsia="Calibri" w:hAnsi="Candara" w:cs="Times New Roman"/>
                <w:sz w:val="18"/>
              </w:rPr>
              <w:t>Lic. Thomas Aguilar Mendoza</w:t>
            </w:r>
          </w:p>
          <w:p w:rsidR="002C3966" w:rsidRPr="002C3966" w:rsidRDefault="002C3966" w:rsidP="0046056C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2C3966">
              <w:rPr>
                <w:rFonts w:ascii="Candara" w:eastAsia="Calibri" w:hAnsi="Candara" w:cs="Times New Roman"/>
                <w:sz w:val="18"/>
              </w:rPr>
              <w:t>Jefe del Departamento de Quejas y Denuncias</w:t>
            </w:r>
          </w:p>
        </w:tc>
        <w:tc>
          <w:tcPr>
            <w:tcW w:w="4127" w:type="dxa"/>
          </w:tcPr>
          <w:p w:rsidR="00F74F9A" w:rsidRPr="002C3966" w:rsidRDefault="00F74F9A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2C3966">
              <w:rPr>
                <w:rFonts w:ascii="Candara" w:eastAsia="Calibri" w:hAnsi="Candara" w:cs="Times New Roman"/>
                <w:sz w:val="18"/>
              </w:rPr>
              <w:t>Lic. Lucila Martínez Altamirano</w:t>
            </w:r>
          </w:p>
          <w:p w:rsidR="00BA2D80" w:rsidRPr="002C3966" w:rsidRDefault="00BA2D80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2C3966">
              <w:rPr>
                <w:rFonts w:ascii="Candara" w:eastAsia="Calibri" w:hAnsi="Candara" w:cs="Times New Roman"/>
                <w:sz w:val="18"/>
              </w:rPr>
              <w:t>Sub Directora Jurídica</w:t>
            </w:r>
          </w:p>
        </w:tc>
        <w:tc>
          <w:tcPr>
            <w:tcW w:w="4127" w:type="dxa"/>
          </w:tcPr>
          <w:p w:rsidR="00F74F9A" w:rsidRPr="002C3966" w:rsidRDefault="00F74F9A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2C3966">
              <w:rPr>
                <w:rFonts w:ascii="Candara" w:eastAsia="Calibri" w:hAnsi="Candara" w:cs="Times New Roman"/>
                <w:sz w:val="18"/>
              </w:rPr>
              <w:t>Lic. Ricardo Dorantes Jiménez</w:t>
            </w:r>
          </w:p>
          <w:p w:rsidR="00BA2D80" w:rsidRPr="002C3966" w:rsidRDefault="00BA2D80" w:rsidP="009974A3">
            <w:pPr>
              <w:jc w:val="both"/>
              <w:rPr>
                <w:rFonts w:ascii="Candara" w:eastAsia="Calibri" w:hAnsi="Candara" w:cs="Times New Roman"/>
                <w:sz w:val="18"/>
              </w:rPr>
            </w:pPr>
            <w:r w:rsidRPr="002C3966">
              <w:rPr>
                <w:rFonts w:ascii="Candara" w:eastAsia="Calibri" w:hAnsi="Candara" w:cs="Times New Roman"/>
                <w:sz w:val="18"/>
              </w:rPr>
              <w:t>Director de Asuntos Jurídicos</w:t>
            </w:r>
          </w:p>
        </w:tc>
      </w:tr>
    </w:tbl>
    <w:p w:rsidR="00F74F9A" w:rsidRPr="002C3966" w:rsidRDefault="00F74F9A" w:rsidP="009974A3">
      <w:pPr>
        <w:jc w:val="both"/>
        <w:rPr>
          <w:rFonts w:ascii="Candara" w:eastAsia="Calibri" w:hAnsi="Candara" w:cs="Times New Roman"/>
          <w:sz w:val="18"/>
        </w:rPr>
      </w:pPr>
    </w:p>
    <w:p w:rsidR="009974A3" w:rsidRPr="002C3966" w:rsidRDefault="0085175D" w:rsidP="009974A3">
      <w:pPr>
        <w:jc w:val="both"/>
        <w:rPr>
          <w:rFonts w:ascii="Candara" w:hAnsi="Candara"/>
          <w:sz w:val="18"/>
        </w:rPr>
      </w:pPr>
      <w:r w:rsidRPr="002C3966">
        <w:rPr>
          <w:rFonts w:ascii="Candara" w:eastAsia="Calibri" w:hAnsi="Candara" w:cs="Times New Roman"/>
          <w:sz w:val="18"/>
        </w:rPr>
        <w:t xml:space="preserve">NOTA: </w:t>
      </w:r>
      <w:r w:rsidR="009974A3" w:rsidRPr="002C3966">
        <w:rPr>
          <w:rFonts w:ascii="Candara" w:eastAsia="Calibri" w:hAnsi="Candara" w:cs="Times New Roman"/>
          <w:sz w:val="18"/>
        </w:rPr>
        <w:t>La validación de la  presente  tabla de</w:t>
      </w:r>
      <w:r w:rsidR="009974A3" w:rsidRPr="002C3966">
        <w:rPr>
          <w:rFonts w:ascii="Candara" w:hAnsi="Candara"/>
          <w:sz w:val="18"/>
        </w:rPr>
        <w:t xml:space="preserve"> aplicabilidad</w:t>
      </w:r>
      <w:r w:rsidR="009974A3" w:rsidRPr="002C3966">
        <w:rPr>
          <w:rFonts w:ascii="Candara" w:eastAsia="Calibri" w:hAnsi="Candara" w:cs="Times New Roman"/>
          <w:sz w:val="18"/>
        </w:rPr>
        <w:t xml:space="preserve"> es susceptible de modifica</w:t>
      </w:r>
      <w:r w:rsidR="00730A2C" w:rsidRPr="002C3966">
        <w:rPr>
          <w:rFonts w:ascii="Candara" w:eastAsia="Calibri" w:hAnsi="Candara" w:cs="Times New Roman"/>
          <w:sz w:val="18"/>
        </w:rPr>
        <w:t>ción</w:t>
      </w:r>
      <w:r w:rsidR="009974A3" w:rsidRPr="002C3966">
        <w:rPr>
          <w:rFonts w:ascii="Candara" w:eastAsia="Calibri" w:hAnsi="Candara" w:cs="Times New Roman"/>
          <w:sz w:val="18"/>
        </w:rPr>
        <w:t xml:space="preserve"> </w:t>
      </w:r>
      <w:r w:rsidR="00730A2C" w:rsidRPr="002C3966">
        <w:rPr>
          <w:rFonts w:ascii="Candara" w:eastAsia="Calibri" w:hAnsi="Candara" w:cs="Times New Roman"/>
          <w:sz w:val="18"/>
        </w:rPr>
        <w:t>por el Consejo General</w:t>
      </w:r>
      <w:r w:rsidR="00F74F9A" w:rsidRPr="002C3966">
        <w:rPr>
          <w:rFonts w:ascii="Candara" w:eastAsia="Calibri" w:hAnsi="Candara" w:cs="Times New Roman"/>
          <w:sz w:val="18"/>
        </w:rPr>
        <w:t xml:space="preserve"> de</w:t>
      </w:r>
      <w:r w:rsidR="009974A3" w:rsidRPr="002C3966">
        <w:rPr>
          <w:rFonts w:ascii="Candara" w:eastAsia="Calibri" w:hAnsi="Candara" w:cs="Times New Roman"/>
          <w:sz w:val="18"/>
        </w:rPr>
        <w:t xml:space="preserve"> este Órgano Garante con base </w:t>
      </w:r>
      <w:r w:rsidR="00F74F9A" w:rsidRPr="002C3966">
        <w:rPr>
          <w:rFonts w:ascii="Candara" w:eastAsia="Calibri" w:hAnsi="Candara" w:cs="Times New Roman"/>
          <w:sz w:val="18"/>
        </w:rPr>
        <w:t>en</w:t>
      </w:r>
      <w:r w:rsidR="009974A3" w:rsidRPr="002C3966">
        <w:rPr>
          <w:rFonts w:ascii="Candara" w:eastAsia="Calibri" w:hAnsi="Candara" w:cs="Times New Roman"/>
          <w:sz w:val="18"/>
        </w:rPr>
        <w:t xml:space="preserve"> </w:t>
      </w:r>
      <w:r w:rsidRPr="002C3966">
        <w:rPr>
          <w:rFonts w:ascii="Candara" w:eastAsia="Calibri" w:hAnsi="Candara" w:cs="Times New Roman"/>
          <w:sz w:val="18"/>
        </w:rPr>
        <w:t>las disposiciones legales aplicables</w:t>
      </w:r>
      <w:r w:rsidR="009974A3" w:rsidRPr="002C3966">
        <w:rPr>
          <w:rFonts w:ascii="Candara" w:eastAsia="Calibri" w:hAnsi="Candara" w:cs="Times New Roman"/>
          <w:sz w:val="18"/>
        </w:rPr>
        <w:t xml:space="preserve">. </w:t>
      </w:r>
    </w:p>
    <w:p w:rsidR="009974A3" w:rsidRPr="002C3966" w:rsidRDefault="00CB1052" w:rsidP="001B73FD">
      <w:pPr>
        <w:jc w:val="right"/>
        <w:rPr>
          <w:rFonts w:ascii="Candara" w:hAnsi="Candara"/>
          <w:b/>
          <w:sz w:val="18"/>
        </w:rPr>
      </w:pPr>
      <w:r w:rsidRPr="002C3966">
        <w:rPr>
          <w:rFonts w:ascii="Candara" w:hAnsi="Candara"/>
          <w:sz w:val="18"/>
        </w:rPr>
        <w:t>Oaxaca de Juárez, Oaxaca</w:t>
      </w:r>
      <w:bookmarkStart w:id="0" w:name="_GoBack"/>
      <w:bookmarkEnd w:id="0"/>
    </w:p>
    <w:sectPr w:rsidR="009974A3" w:rsidRPr="002C3966" w:rsidSect="00166C6D">
      <w:headerReference w:type="default" r:id="rId8"/>
      <w:footerReference w:type="default" r:id="rId9"/>
      <w:pgSz w:w="15840" w:h="12240" w:orient="landscape"/>
      <w:pgMar w:top="1276" w:right="720" w:bottom="720" w:left="720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3C" w:rsidRDefault="00971C3C" w:rsidP="00EB2BF3">
      <w:pPr>
        <w:spacing w:after="0" w:line="240" w:lineRule="auto"/>
      </w:pPr>
      <w:r>
        <w:separator/>
      </w:r>
    </w:p>
  </w:endnote>
  <w:endnote w:type="continuationSeparator" w:id="0">
    <w:p w:rsidR="00971C3C" w:rsidRDefault="00971C3C" w:rsidP="00E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62846428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C3966" w:rsidRPr="002C3966" w:rsidRDefault="002C3966">
            <w:pPr>
              <w:pStyle w:val="Piedepgina"/>
              <w:jc w:val="right"/>
              <w:rPr>
                <w:sz w:val="18"/>
              </w:rPr>
            </w:pPr>
            <w:r w:rsidRPr="002C3966">
              <w:rPr>
                <w:sz w:val="18"/>
                <w:lang w:val="es-ES"/>
              </w:rPr>
              <w:t xml:space="preserve">Página </w:t>
            </w:r>
            <w:r w:rsidRPr="002C3966">
              <w:rPr>
                <w:b/>
                <w:bCs/>
                <w:sz w:val="20"/>
                <w:szCs w:val="24"/>
              </w:rPr>
              <w:fldChar w:fldCharType="begin"/>
            </w:r>
            <w:r w:rsidRPr="002C3966">
              <w:rPr>
                <w:b/>
                <w:bCs/>
                <w:sz w:val="18"/>
              </w:rPr>
              <w:instrText>PAGE</w:instrText>
            </w:r>
            <w:r w:rsidRPr="002C3966">
              <w:rPr>
                <w:b/>
                <w:bCs/>
                <w:sz w:val="20"/>
                <w:szCs w:val="24"/>
              </w:rPr>
              <w:fldChar w:fldCharType="separate"/>
            </w:r>
            <w:r w:rsidR="00452406">
              <w:rPr>
                <w:b/>
                <w:bCs/>
                <w:noProof/>
                <w:sz w:val="18"/>
              </w:rPr>
              <w:t>11</w:t>
            </w:r>
            <w:r w:rsidRPr="002C3966">
              <w:rPr>
                <w:b/>
                <w:bCs/>
                <w:sz w:val="20"/>
                <w:szCs w:val="24"/>
              </w:rPr>
              <w:fldChar w:fldCharType="end"/>
            </w:r>
            <w:r w:rsidRPr="002C3966">
              <w:rPr>
                <w:sz w:val="18"/>
                <w:lang w:val="es-ES"/>
              </w:rPr>
              <w:t xml:space="preserve"> de </w:t>
            </w:r>
            <w:r w:rsidRPr="002C3966">
              <w:rPr>
                <w:b/>
                <w:bCs/>
                <w:sz w:val="20"/>
                <w:szCs w:val="24"/>
              </w:rPr>
              <w:fldChar w:fldCharType="begin"/>
            </w:r>
            <w:r w:rsidRPr="002C3966">
              <w:rPr>
                <w:b/>
                <w:bCs/>
                <w:sz w:val="18"/>
              </w:rPr>
              <w:instrText>NUMPAGES</w:instrText>
            </w:r>
            <w:r w:rsidRPr="002C3966">
              <w:rPr>
                <w:b/>
                <w:bCs/>
                <w:sz w:val="20"/>
                <w:szCs w:val="24"/>
              </w:rPr>
              <w:fldChar w:fldCharType="separate"/>
            </w:r>
            <w:r w:rsidR="00452406">
              <w:rPr>
                <w:b/>
                <w:bCs/>
                <w:noProof/>
                <w:sz w:val="18"/>
              </w:rPr>
              <w:t>11</w:t>
            </w:r>
            <w:r w:rsidRPr="002C396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0B6139" w:rsidRPr="002C3966" w:rsidRDefault="000B6139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3C" w:rsidRDefault="00971C3C" w:rsidP="00EB2BF3">
      <w:pPr>
        <w:spacing w:after="0" w:line="240" w:lineRule="auto"/>
      </w:pPr>
      <w:r>
        <w:separator/>
      </w:r>
    </w:p>
  </w:footnote>
  <w:footnote w:type="continuationSeparator" w:id="0">
    <w:p w:rsidR="00971C3C" w:rsidRDefault="00971C3C" w:rsidP="00E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39" w:rsidRDefault="000B6139">
    <w:pPr>
      <w:pStyle w:val="Encabezado"/>
    </w:pPr>
  </w:p>
  <w:p w:rsidR="000B6139" w:rsidRDefault="000B61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0764"/>
    <w:multiLevelType w:val="hybridMultilevel"/>
    <w:tmpl w:val="8D2A1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C7F9B"/>
    <w:multiLevelType w:val="hybridMultilevel"/>
    <w:tmpl w:val="678E362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C1554"/>
    <w:multiLevelType w:val="hybridMultilevel"/>
    <w:tmpl w:val="12CEF0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13DAE"/>
    <w:rsid w:val="00013DC3"/>
    <w:rsid w:val="00040E3E"/>
    <w:rsid w:val="00043FEB"/>
    <w:rsid w:val="00045A4B"/>
    <w:rsid w:val="000475C1"/>
    <w:rsid w:val="00071D8D"/>
    <w:rsid w:val="000774D7"/>
    <w:rsid w:val="00081FAB"/>
    <w:rsid w:val="000826F1"/>
    <w:rsid w:val="00095248"/>
    <w:rsid w:val="000A57A9"/>
    <w:rsid w:val="000B6139"/>
    <w:rsid w:val="000B70EA"/>
    <w:rsid w:val="000C76E3"/>
    <w:rsid w:val="000E0289"/>
    <w:rsid w:val="000E7563"/>
    <w:rsid w:val="000F02B3"/>
    <w:rsid w:val="000F3E4C"/>
    <w:rsid w:val="000F7861"/>
    <w:rsid w:val="001250BD"/>
    <w:rsid w:val="00127BA4"/>
    <w:rsid w:val="0013410F"/>
    <w:rsid w:val="0014125B"/>
    <w:rsid w:val="00143529"/>
    <w:rsid w:val="001464CF"/>
    <w:rsid w:val="00156361"/>
    <w:rsid w:val="0016057C"/>
    <w:rsid w:val="00162198"/>
    <w:rsid w:val="00164F60"/>
    <w:rsid w:val="00166C6D"/>
    <w:rsid w:val="00193E36"/>
    <w:rsid w:val="001A0126"/>
    <w:rsid w:val="001A5308"/>
    <w:rsid w:val="001B1A08"/>
    <w:rsid w:val="001B73FD"/>
    <w:rsid w:val="001C2A7A"/>
    <w:rsid w:val="001C564C"/>
    <w:rsid w:val="001C5AD5"/>
    <w:rsid w:val="001D71C3"/>
    <w:rsid w:val="00205A60"/>
    <w:rsid w:val="00207854"/>
    <w:rsid w:val="0021012C"/>
    <w:rsid w:val="0021521A"/>
    <w:rsid w:val="00235B6C"/>
    <w:rsid w:val="0024344B"/>
    <w:rsid w:val="00251753"/>
    <w:rsid w:val="00252ADA"/>
    <w:rsid w:val="00260CE5"/>
    <w:rsid w:val="0028096A"/>
    <w:rsid w:val="00282044"/>
    <w:rsid w:val="0028233D"/>
    <w:rsid w:val="00283515"/>
    <w:rsid w:val="002838AD"/>
    <w:rsid w:val="00297A36"/>
    <w:rsid w:val="002A1093"/>
    <w:rsid w:val="002B5A45"/>
    <w:rsid w:val="002B7D8E"/>
    <w:rsid w:val="002C3966"/>
    <w:rsid w:val="002C4927"/>
    <w:rsid w:val="002D1C17"/>
    <w:rsid w:val="002F30F9"/>
    <w:rsid w:val="002F34FF"/>
    <w:rsid w:val="003133B9"/>
    <w:rsid w:val="00334379"/>
    <w:rsid w:val="003430A7"/>
    <w:rsid w:val="0034728F"/>
    <w:rsid w:val="00351FC7"/>
    <w:rsid w:val="0035573C"/>
    <w:rsid w:val="00356CE4"/>
    <w:rsid w:val="00370701"/>
    <w:rsid w:val="003856C5"/>
    <w:rsid w:val="003857F4"/>
    <w:rsid w:val="003909AD"/>
    <w:rsid w:val="003B692A"/>
    <w:rsid w:val="003C1ED5"/>
    <w:rsid w:val="003C3C43"/>
    <w:rsid w:val="003C762E"/>
    <w:rsid w:val="003E13B0"/>
    <w:rsid w:val="003E6E63"/>
    <w:rsid w:val="003F3DC0"/>
    <w:rsid w:val="00415858"/>
    <w:rsid w:val="004244B8"/>
    <w:rsid w:val="0043581C"/>
    <w:rsid w:val="00451310"/>
    <w:rsid w:val="00452406"/>
    <w:rsid w:val="00452FB5"/>
    <w:rsid w:val="00455D6B"/>
    <w:rsid w:val="0046056C"/>
    <w:rsid w:val="00465309"/>
    <w:rsid w:val="004709EB"/>
    <w:rsid w:val="00470DBA"/>
    <w:rsid w:val="00473B22"/>
    <w:rsid w:val="00475B42"/>
    <w:rsid w:val="004879D2"/>
    <w:rsid w:val="004973C4"/>
    <w:rsid w:val="004A59DF"/>
    <w:rsid w:val="004A77C3"/>
    <w:rsid w:val="004B1C35"/>
    <w:rsid w:val="004B23D1"/>
    <w:rsid w:val="004C7BD3"/>
    <w:rsid w:val="004D0CF7"/>
    <w:rsid w:val="004D1952"/>
    <w:rsid w:val="004E2A82"/>
    <w:rsid w:val="004E7ED1"/>
    <w:rsid w:val="004F08BD"/>
    <w:rsid w:val="004F11EC"/>
    <w:rsid w:val="004F2A63"/>
    <w:rsid w:val="00504AFB"/>
    <w:rsid w:val="005254CE"/>
    <w:rsid w:val="00535D22"/>
    <w:rsid w:val="00586D04"/>
    <w:rsid w:val="00592A04"/>
    <w:rsid w:val="0059647F"/>
    <w:rsid w:val="005A5133"/>
    <w:rsid w:val="005B619B"/>
    <w:rsid w:val="005C0193"/>
    <w:rsid w:val="005C35D9"/>
    <w:rsid w:val="005C6237"/>
    <w:rsid w:val="005C63D9"/>
    <w:rsid w:val="005D5ACD"/>
    <w:rsid w:val="005F0CA3"/>
    <w:rsid w:val="005F6095"/>
    <w:rsid w:val="005F641F"/>
    <w:rsid w:val="006028A3"/>
    <w:rsid w:val="0060302D"/>
    <w:rsid w:val="00630490"/>
    <w:rsid w:val="00631E99"/>
    <w:rsid w:val="00636C45"/>
    <w:rsid w:val="00643DFB"/>
    <w:rsid w:val="006571CF"/>
    <w:rsid w:val="00657231"/>
    <w:rsid w:val="00670199"/>
    <w:rsid w:val="0067334D"/>
    <w:rsid w:val="00676CB5"/>
    <w:rsid w:val="006827B6"/>
    <w:rsid w:val="00691467"/>
    <w:rsid w:val="006939A1"/>
    <w:rsid w:val="006B1509"/>
    <w:rsid w:val="006B2898"/>
    <w:rsid w:val="006B3889"/>
    <w:rsid w:val="006B43BF"/>
    <w:rsid w:val="006D1544"/>
    <w:rsid w:val="006D21EB"/>
    <w:rsid w:val="006D6BB6"/>
    <w:rsid w:val="006E5DE3"/>
    <w:rsid w:val="006E7E5C"/>
    <w:rsid w:val="007132B1"/>
    <w:rsid w:val="00713688"/>
    <w:rsid w:val="00716A82"/>
    <w:rsid w:val="0071791C"/>
    <w:rsid w:val="007216E7"/>
    <w:rsid w:val="00730A2C"/>
    <w:rsid w:val="00737DE1"/>
    <w:rsid w:val="0074552B"/>
    <w:rsid w:val="00750F25"/>
    <w:rsid w:val="00753598"/>
    <w:rsid w:val="007633D0"/>
    <w:rsid w:val="007634A1"/>
    <w:rsid w:val="0077488C"/>
    <w:rsid w:val="00786309"/>
    <w:rsid w:val="00792DEE"/>
    <w:rsid w:val="00796969"/>
    <w:rsid w:val="007A0690"/>
    <w:rsid w:val="007A2538"/>
    <w:rsid w:val="007B61FD"/>
    <w:rsid w:val="007E32FE"/>
    <w:rsid w:val="007F38FF"/>
    <w:rsid w:val="007F409A"/>
    <w:rsid w:val="007F601D"/>
    <w:rsid w:val="00807F43"/>
    <w:rsid w:val="00825ABC"/>
    <w:rsid w:val="008328C3"/>
    <w:rsid w:val="00833AD9"/>
    <w:rsid w:val="00834EE3"/>
    <w:rsid w:val="008375A5"/>
    <w:rsid w:val="008417E9"/>
    <w:rsid w:val="00847EE1"/>
    <w:rsid w:val="00850E48"/>
    <w:rsid w:val="0085175D"/>
    <w:rsid w:val="00853BF0"/>
    <w:rsid w:val="0086030A"/>
    <w:rsid w:val="00860BAA"/>
    <w:rsid w:val="0086267C"/>
    <w:rsid w:val="00864F79"/>
    <w:rsid w:val="0087100B"/>
    <w:rsid w:val="00893F23"/>
    <w:rsid w:val="0089459E"/>
    <w:rsid w:val="008975A3"/>
    <w:rsid w:val="008A5A4F"/>
    <w:rsid w:val="008E3180"/>
    <w:rsid w:val="008E41C4"/>
    <w:rsid w:val="008F216E"/>
    <w:rsid w:val="008F519D"/>
    <w:rsid w:val="009044F0"/>
    <w:rsid w:val="00916A94"/>
    <w:rsid w:val="00927005"/>
    <w:rsid w:val="009332D7"/>
    <w:rsid w:val="009351F6"/>
    <w:rsid w:val="00942EEC"/>
    <w:rsid w:val="00944307"/>
    <w:rsid w:val="00950D6A"/>
    <w:rsid w:val="00960BE1"/>
    <w:rsid w:val="00961EF6"/>
    <w:rsid w:val="0096701E"/>
    <w:rsid w:val="00971C3C"/>
    <w:rsid w:val="00975FE0"/>
    <w:rsid w:val="0099066E"/>
    <w:rsid w:val="0099078E"/>
    <w:rsid w:val="009936C2"/>
    <w:rsid w:val="00996ABD"/>
    <w:rsid w:val="009974A3"/>
    <w:rsid w:val="009975EF"/>
    <w:rsid w:val="009A0B8A"/>
    <w:rsid w:val="009A3A1D"/>
    <w:rsid w:val="009A63D8"/>
    <w:rsid w:val="009A702D"/>
    <w:rsid w:val="009B30B4"/>
    <w:rsid w:val="009C7D25"/>
    <w:rsid w:val="009D52BA"/>
    <w:rsid w:val="009D668B"/>
    <w:rsid w:val="009D6F9E"/>
    <w:rsid w:val="009E3357"/>
    <w:rsid w:val="00A21B57"/>
    <w:rsid w:val="00A30281"/>
    <w:rsid w:val="00A35D2A"/>
    <w:rsid w:val="00A367D1"/>
    <w:rsid w:val="00A418BC"/>
    <w:rsid w:val="00A45F50"/>
    <w:rsid w:val="00A5022C"/>
    <w:rsid w:val="00A647AD"/>
    <w:rsid w:val="00A74143"/>
    <w:rsid w:val="00A776BB"/>
    <w:rsid w:val="00A7781B"/>
    <w:rsid w:val="00A81766"/>
    <w:rsid w:val="00A902C8"/>
    <w:rsid w:val="00A943E0"/>
    <w:rsid w:val="00AA0D16"/>
    <w:rsid w:val="00AC0376"/>
    <w:rsid w:val="00AC12B4"/>
    <w:rsid w:val="00AC45FB"/>
    <w:rsid w:val="00AC7CE1"/>
    <w:rsid w:val="00AD7A41"/>
    <w:rsid w:val="00AE3C40"/>
    <w:rsid w:val="00AF43A7"/>
    <w:rsid w:val="00AF61BF"/>
    <w:rsid w:val="00B06DF9"/>
    <w:rsid w:val="00B118B7"/>
    <w:rsid w:val="00B148A2"/>
    <w:rsid w:val="00B17F15"/>
    <w:rsid w:val="00B21CC7"/>
    <w:rsid w:val="00B252AA"/>
    <w:rsid w:val="00B253C4"/>
    <w:rsid w:val="00B30527"/>
    <w:rsid w:val="00B33BDB"/>
    <w:rsid w:val="00B431D4"/>
    <w:rsid w:val="00B55C32"/>
    <w:rsid w:val="00B67A71"/>
    <w:rsid w:val="00B830D0"/>
    <w:rsid w:val="00B9094A"/>
    <w:rsid w:val="00B91770"/>
    <w:rsid w:val="00BA0D2C"/>
    <w:rsid w:val="00BA1C56"/>
    <w:rsid w:val="00BA2D80"/>
    <w:rsid w:val="00BA5B0B"/>
    <w:rsid w:val="00BC1ABB"/>
    <w:rsid w:val="00BC618B"/>
    <w:rsid w:val="00BD1D68"/>
    <w:rsid w:val="00BE049D"/>
    <w:rsid w:val="00BE4B9B"/>
    <w:rsid w:val="00C17A9E"/>
    <w:rsid w:val="00C23B58"/>
    <w:rsid w:val="00C2608E"/>
    <w:rsid w:val="00C374E4"/>
    <w:rsid w:val="00C37C34"/>
    <w:rsid w:val="00C56340"/>
    <w:rsid w:val="00C66DDE"/>
    <w:rsid w:val="00C75180"/>
    <w:rsid w:val="00C7675D"/>
    <w:rsid w:val="00C809E8"/>
    <w:rsid w:val="00C8161B"/>
    <w:rsid w:val="00C83B9D"/>
    <w:rsid w:val="00C935B4"/>
    <w:rsid w:val="00C97240"/>
    <w:rsid w:val="00CA02AF"/>
    <w:rsid w:val="00CB1052"/>
    <w:rsid w:val="00CD61C8"/>
    <w:rsid w:val="00CE092E"/>
    <w:rsid w:val="00CE53E4"/>
    <w:rsid w:val="00CE6958"/>
    <w:rsid w:val="00D00934"/>
    <w:rsid w:val="00D026C2"/>
    <w:rsid w:val="00D0792D"/>
    <w:rsid w:val="00D10150"/>
    <w:rsid w:val="00D13D02"/>
    <w:rsid w:val="00D24566"/>
    <w:rsid w:val="00D30671"/>
    <w:rsid w:val="00D44517"/>
    <w:rsid w:val="00D458ED"/>
    <w:rsid w:val="00D57F9C"/>
    <w:rsid w:val="00D60ABE"/>
    <w:rsid w:val="00D62644"/>
    <w:rsid w:val="00D658F3"/>
    <w:rsid w:val="00D70A05"/>
    <w:rsid w:val="00D73E5C"/>
    <w:rsid w:val="00D840AC"/>
    <w:rsid w:val="00D93F36"/>
    <w:rsid w:val="00DA77BA"/>
    <w:rsid w:val="00DE1B44"/>
    <w:rsid w:val="00DE2A64"/>
    <w:rsid w:val="00DE4040"/>
    <w:rsid w:val="00DF2BB3"/>
    <w:rsid w:val="00DF7DA7"/>
    <w:rsid w:val="00E029AA"/>
    <w:rsid w:val="00E02B6E"/>
    <w:rsid w:val="00E07D5E"/>
    <w:rsid w:val="00E20284"/>
    <w:rsid w:val="00E22F91"/>
    <w:rsid w:val="00E3603D"/>
    <w:rsid w:val="00E4243D"/>
    <w:rsid w:val="00E61245"/>
    <w:rsid w:val="00E62FC5"/>
    <w:rsid w:val="00E65927"/>
    <w:rsid w:val="00E70EA3"/>
    <w:rsid w:val="00E7312D"/>
    <w:rsid w:val="00E754D2"/>
    <w:rsid w:val="00E774C4"/>
    <w:rsid w:val="00E9431B"/>
    <w:rsid w:val="00EA17DD"/>
    <w:rsid w:val="00EA2CA6"/>
    <w:rsid w:val="00EA3E19"/>
    <w:rsid w:val="00EA4E80"/>
    <w:rsid w:val="00EA5415"/>
    <w:rsid w:val="00EB1E59"/>
    <w:rsid w:val="00EB2BF3"/>
    <w:rsid w:val="00EC64F3"/>
    <w:rsid w:val="00ED137B"/>
    <w:rsid w:val="00ED3D7C"/>
    <w:rsid w:val="00EF18D2"/>
    <w:rsid w:val="00EF1F0E"/>
    <w:rsid w:val="00EF63A2"/>
    <w:rsid w:val="00EF73A0"/>
    <w:rsid w:val="00F014F6"/>
    <w:rsid w:val="00F021E7"/>
    <w:rsid w:val="00F07324"/>
    <w:rsid w:val="00F16769"/>
    <w:rsid w:val="00F23B84"/>
    <w:rsid w:val="00F24DB9"/>
    <w:rsid w:val="00F3062F"/>
    <w:rsid w:val="00F35D52"/>
    <w:rsid w:val="00F5748E"/>
    <w:rsid w:val="00F613A2"/>
    <w:rsid w:val="00F62842"/>
    <w:rsid w:val="00F64C51"/>
    <w:rsid w:val="00F67745"/>
    <w:rsid w:val="00F74F9A"/>
    <w:rsid w:val="00F7678F"/>
    <w:rsid w:val="00F903AD"/>
    <w:rsid w:val="00F914BB"/>
    <w:rsid w:val="00F968F9"/>
    <w:rsid w:val="00FA0D79"/>
    <w:rsid w:val="00FA2EE1"/>
    <w:rsid w:val="00FB72B6"/>
    <w:rsid w:val="00FC37AE"/>
    <w:rsid w:val="00FD602E"/>
    <w:rsid w:val="00FF1F35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09A04-57FA-4220-BC34-9E9E8FC3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30A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81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37AE"/>
    <w:pPr>
      <w:widowControl w:val="0"/>
      <w:spacing w:after="0" w:line="240" w:lineRule="auto"/>
      <w:ind w:left="153"/>
    </w:pPr>
    <w:rPr>
      <w:rFonts w:ascii="Arial" w:eastAsia="Arial" w:hAnsi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37AE"/>
    <w:rPr>
      <w:rFonts w:ascii="Arial" w:eastAsia="Arial" w:hAnsi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8F9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unhideWhenUsed/>
    <w:rsid w:val="00BE4B9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F25"/>
  </w:style>
  <w:style w:type="paragraph" w:styleId="Piedepgina">
    <w:name w:val="footer"/>
    <w:basedOn w:val="Normal"/>
    <w:link w:val="PiedepginaCar"/>
    <w:uiPriority w:val="99"/>
    <w:unhideWhenUsed/>
    <w:rsid w:val="00750F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25"/>
  </w:style>
  <w:style w:type="paragraph" w:styleId="Prrafodelista">
    <w:name w:val="List Paragraph"/>
    <w:basedOn w:val="Normal"/>
    <w:uiPriority w:val="34"/>
    <w:qFormat/>
    <w:rsid w:val="004D0CF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58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paragraph" w:styleId="Sinespaciado">
    <w:name w:val="No Spacing"/>
    <w:uiPriority w:val="1"/>
    <w:qFormat/>
    <w:rsid w:val="00C97240"/>
    <w:pPr>
      <w:spacing w:after="0" w:line="240" w:lineRule="auto"/>
    </w:pPr>
  </w:style>
  <w:style w:type="paragraph" w:customStyle="1" w:styleId="ANOTACION">
    <w:name w:val="ANOTACION"/>
    <w:basedOn w:val="Normal"/>
    <w:rsid w:val="00EA3E1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Default">
    <w:name w:val="Default"/>
    <w:rsid w:val="00D10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215F-26B3-4C1B-9939-C4E57643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2979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lanix-e</cp:lastModifiedBy>
  <cp:revision>4</cp:revision>
  <cp:lastPrinted>2018-04-10T14:16:00Z</cp:lastPrinted>
  <dcterms:created xsi:type="dcterms:W3CDTF">2018-08-17T17:45:00Z</dcterms:created>
  <dcterms:modified xsi:type="dcterms:W3CDTF">2018-08-20T20:00:00Z</dcterms:modified>
</cp:coreProperties>
</file>